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E5FF" w14:textId="59CCAAD7" w:rsidR="009B1BED" w:rsidRDefault="009B1BED" w:rsidP="00FB3880">
      <w:pPr>
        <w:spacing w:line="276" w:lineRule="auto"/>
        <w:jc w:val="center"/>
        <w:rPr>
          <w:b/>
          <w:bCs/>
          <w:sz w:val="36"/>
          <w:szCs w:val="36"/>
        </w:rPr>
      </w:pPr>
      <w:r>
        <w:rPr>
          <w:noProof/>
        </w:rPr>
        <w:drawing>
          <wp:inline distT="0" distB="0" distL="0" distR="0" wp14:anchorId="1BC2D90B" wp14:editId="1D0D33CB">
            <wp:extent cx="714375" cy="1061085"/>
            <wp:effectExtent l="0" t="0" r="952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061085"/>
                    </a:xfrm>
                    <a:prstGeom prst="rect">
                      <a:avLst/>
                    </a:prstGeom>
                    <a:noFill/>
                    <a:ln>
                      <a:noFill/>
                    </a:ln>
                  </pic:spPr>
                </pic:pic>
              </a:graphicData>
            </a:graphic>
          </wp:inline>
        </w:drawing>
      </w:r>
    </w:p>
    <w:p w14:paraId="54F22A3F" w14:textId="77777777" w:rsidR="009B1BED" w:rsidRDefault="009B1BED" w:rsidP="00FB3880">
      <w:pPr>
        <w:spacing w:line="276" w:lineRule="auto"/>
        <w:jc w:val="center"/>
        <w:rPr>
          <w:b/>
          <w:bCs/>
          <w:sz w:val="36"/>
          <w:szCs w:val="36"/>
        </w:rPr>
      </w:pPr>
    </w:p>
    <w:p w14:paraId="2C908E60" w14:textId="24726DFC" w:rsidR="005C678F" w:rsidRPr="00FB3880" w:rsidRDefault="005C678F" w:rsidP="00FB3880">
      <w:pPr>
        <w:spacing w:line="276" w:lineRule="auto"/>
        <w:jc w:val="center"/>
        <w:rPr>
          <w:b/>
          <w:bCs/>
          <w:sz w:val="36"/>
          <w:szCs w:val="36"/>
        </w:rPr>
      </w:pPr>
      <w:r w:rsidRPr="00FB3880">
        <w:rPr>
          <w:b/>
          <w:bCs/>
          <w:sz w:val="36"/>
          <w:szCs w:val="36"/>
        </w:rPr>
        <w:t>Comuni e Città nel PNRR</w:t>
      </w:r>
      <w:r w:rsidR="00FB3880" w:rsidRPr="00FB3880">
        <w:rPr>
          <w:b/>
          <w:bCs/>
          <w:sz w:val="36"/>
          <w:szCs w:val="36"/>
        </w:rPr>
        <w:t>.</w:t>
      </w:r>
    </w:p>
    <w:p w14:paraId="2BA00288" w14:textId="593AAB36" w:rsidR="00FB3880" w:rsidRPr="00AA2E10" w:rsidRDefault="00CF5C55" w:rsidP="00FB3880">
      <w:pPr>
        <w:spacing w:line="276" w:lineRule="auto"/>
        <w:jc w:val="center"/>
        <w:rPr>
          <w:b/>
          <w:bCs/>
          <w:sz w:val="24"/>
          <w:szCs w:val="24"/>
        </w:rPr>
      </w:pPr>
      <w:r>
        <w:rPr>
          <w:b/>
          <w:bCs/>
          <w:sz w:val="24"/>
          <w:szCs w:val="24"/>
        </w:rPr>
        <w:t>Dossier</w:t>
      </w:r>
      <w:r w:rsidR="00943318" w:rsidRPr="00AA2E10">
        <w:rPr>
          <w:b/>
          <w:bCs/>
          <w:sz w:val="24"/>
          <w:szCs w:val="24"/>
        </w:rPr>
        <w:t xml:space="preserve"> ANCI su</w:t>
      </w:r>
      <w:r w:rsidR="00AA2E10" w:rsidRPr="00AA2E10">
        <w:rPr>
          <w:b/>
          <w:bCs/>
          <w:sz w:val="24"/>
          <w:szCs w:val="24"/>
        </w:rPr>
        <w:t>l confronto con il Governo e il monitoraggio degli investimenti</w:t>
      </w:r>
    </w:p>
    <w:p w14:paraId="552BA9EE" w14:textId="3DCB3F3E" w:rsidR="00943318" w:rsidRDefault="003B0485" w:rsidP="00FB3880">
      <w:pPr>
        <w:spacing w:line="276" w:lineRule="auto"/>
        <w:jc w:val="center"/>
        <w:rPr>
          <w:sz w:val="24"/>
          <w:szCs w:val="24"/>
        </w:rPr>
      </w:pPr>
      <w:r>
        <w:rPr>
          <w:sz w:val="24"/>
          <w:szCs w:val="24"/>
        </w:rPr>
        <w:t xml:space="preserve"> Aggiornato </w:t>
      </w:r>
      <w:r w:rsidR="00943318">
        <w:rPr>
          <w:sz w:val="24"/>
          <w:szCs w:val="24"/>
        </w:rPr>
        <w:t>Ottobre 2021</w:t>
      </w:r>
    </w:p>
    <w:p w14:paraId="09D90350" w14:textId="6560DC84" w:rsidR="00CF5C55" w:rsidRDefault="00CF5C55" w:rsidP="00FB3880">
      <w:pPr>
        <w:spacing w:line="276" w:lineRule="auto"/>
        <w:jc w:val="center"/>
        <w:rPr>
          <w:sz w:val="24"/>
          <w:szCs w:val="24"/>
        </w:rPr>
      </w:pPr>
    </w:p>
    <w:sdt>
      <w:sdtPr>
        <w:rPr>
          <w:rFonts w:asciiTheme="minorHAnsi" w:eastAsiaTheme="minorHAnsi" w:hAnsiTheme="minorHAnsi" w:cstheme="minorBidi"/>
          <w:color w:val="auto"/>
          <w:sz w:val="22"/>
          <w:szCs w:val="22"/>
          <w:lang w:eastAsia="en-US"/>
        </w:rPr>
        <w:id w:val="929084244"/>
        <w:docPartObj>
          <w:docPartGallery w:val="Table of Contents"/>
          <w:docPartUnique/>
        </w:docPartObj>
      </w:sdtPr>
      <w:sdtEndPr>
        <w:rPr>
          <w:b/>
          <w:bCs/>
        </w:rPr>
      </w:sdtEndPr>
      <w:sdtContent>
        <w:p w14:paraId="44728F24" w14:textId="685B9001" w:rsidR="00CF5C55" w:rsidRDefault="00CF5C55">
          <w:pPr>
            <w:pStyle w:val="Titolosommario"/>
          </w:pPr>
          <w:r>
            <w:t>Sommario</w:t>
          </w:r>
        </w:p>
        <w:p w14:paraId="051DA669" w14:textId="72A1AE6E" w:rsidR="00CF5C55" w:rsidRDefault="00CF5C55">
          <w:pPr>
            <w:pStyle w:val="Sommario1"/>
            <w:tabs>
              <w:tab w:val="right" w:leader="dot" w:pos="14277"/>
            </w:tabs>
            <w:rPr>
              <w:rFonts w:eastAsiaTheme="minorEastAsia"/>
              <w:noProof/>
              <w:lang w:eastAsia="it-IT"/>
            </w:rPr>
          </w:pPr>
          <w:r>
            <w:fldChar w:fldCharType="begin"/>
          </w:r>
          <w:r>
            <w:instrText xml:space="preserve"> TOC \o "1-3" \h \z \u </w:instrText>
          </w:r>
          <w:r>
            <w:fldChar w:fldCharType="separate"/>
          </w:r>
          <w:hyperlink w:anchor="_Toc86188313" w:history="1">
            <w:r w:rsidRPr="0029752C">
              <w:rPr>
                <w:rStyle w:val="Collegamentoipertestuale"/>
                <w:noProof/>
              </w:rPr>
              <w:t>PREMESSA</w:t>
            </w:r>
            <w:r>
              <w:rPr>
                <w:noProof/>
                <w:webHidden/>
              </w:rPr>
              <w:tab/>
            </w:r>
            <w:r>
              <w:rPr>
                <w:noProof/>
                <w:webHidden/>
              </w:rPr>
              <w:fldChar w:fldCharType="begin"/>
            </w:r>
            <w:r>
              <w:rPr>
                <w:noProof/>
                <w:webHidden/>
              </w:rPr>
              <w:instrText xml:space="preserve"> PAGEREF _Toc86188313 \h </w:instrText>
            </w:r>
            <w:r>
              <w:rPr>
                <w:noProof/>
                <w:webHidden/>
              </w:rPr>
            </w:r>
            <w:r>
              <w:rPr>
                <w:noProof/>
                <w:webHidden/>
              </w:rPr>
              <w:fldChar w:fldCharType="separate"/>
            </w:r>
            <w:r>
              <w:rPr>
                <w:noProof/>
                <w:webHidden/>
              </w:rPr>
              <w:t>4</w:t>
            </w:r>
            <w:r>
              <w:rPr>
                <w:noProof/>
                <w:webHidden/>
              </w:rPr>
              <w:fldChar w:fldCharType="end"/>
            </w:r>
          </w:hyperlink>
        </w:p>
        <w:p w14:paraId="320D757F" w14:textId="4A89FF3D" w:rsidR="00CF5C55" w:rsidRDefault="00F83A2D">
          <w:pPr>
            <w:pStyle w:val="Sommario1"/>
            <w:tabs>
              <w:tab w:val="right" w:leader="dot" w:pos="14277"/>
            </w:tabs>
            <w:rPr>
              <w:rFonts w:eastAsiaTheme="minorEastAsia"/>
              <w:noProof/>
              <w:lang w:eastAsia="it-IT"/>
            </w:rPr>
          </w:pPr>
          <w:hyperlink w:anchor="_Toc86188317" w:history="1">
            <w:r w:rsidR="00CF5C55" w:rsidRPr="0029752C">
              <w:rPr>
                <w:rStyle w:val="Collegamentoipertestuale"/>
                <w:noProof/>
              </w:rPr>
              <w:t>RIEPILOGO DELLE MISURE DEL PNRR PER COMUNI E CITTÀ</w:t>
            </w:r>
            <w:r w:rsidR="00CF5C55">
              <w:rPr>
                <w:noProof/>
                <w:webHidden/>
              </w:rPr>
              <w:tab/>
            </w:r>
            <w:r w:rsidR="00CF5C55">
              <w:rPr>
                <w:noProof/>
                <w:webHidden/>
              </w:rPr>
              <w:fldChar w:fldCharType="begin"/>
            </w:r>
            <w:r w:rsidR="00CF5C55">
              <w:rPr>
                <w:noProof/>
                <w:webHidden/>
              </w:rPr>
              <w:instrText xml:space="preserve"> PAGEREF _Toc86188317 \h </w:instrText>
            </w:r>
            <w:r w:rsidR="00CF5C55">
              <w:rPr>
                <w:noProof/>
                <w:webHidden/>
              </w:rPr>
            </w:r>
            <w:r w:rsidR="00CF5C55">
              <w:rPr>
                <w:noProof/>
                <w:webHidden/>
              </w:rPr>
              <w:fldChar w:fldCharType="separate"/>
            </w:r>
            <w:r w:rsidR="00CF5C55">
              <w:rPr>
                <w:noProof/>
                <w:webHidden/>
              </w:rPr>
              <w:t>7</w:t>
            </w:r>
            <w:r w:rsidR="00CF5C55">
              <w:rPr>
                <w:noProof/>
                <w:webHidden/>
              </w:rPr>
              <w:fldChar w:fldCharType="end"/>
            </w:r>
          </w:hyperlink>
        </w:p>
        <w:p w14:paraId="496152DE" w14:textId="588C464C" w:rsidR="00CF5C55" w:rsidRDefault="00F83A2D">
          <w:pPr>
            <w:pStyle w:val="Sommario1"/>
            <w:tabs>
              <w:tab w:val="right" w:leader="dot" w:pos="14277"/>
            </w:tabs>
            <w:rPr>
              <w:rFonts w:eastAsiaTheme="minorEastAsia"/>
              <w:noProof/>
              <w:lang w:eastAsia="it-IT"/>
            </w:rPr>
          </w:pPr>
          <w:hyperlink w:anchor="_Toc86188318" w:history="1">
            <w:r w:rsidR="00CF5C55" w:rsidRPr="0029752C">
              <w:rPr>
                <w:rStyle w:val="Collegamentoipertestuale"/>
                <w:noProof/>
              </w:rPr>
              <w:t>M1C1 - DIGITALIZZAZIONE, INNOVAZIONE E SICUREZZA NELLA PA</w:t>
            </w:r>
            <w:r w:rsidR="00CF5C55">
              <w:rPr>
                <w:noProof/>
                <w:webHidden/>
              </w:rPr>
              <w:tab/>
            </w:r>
            <w:r w:rsidR="00CF5C55">
              <w:rPr>
                <w:noProof/>
                <w:webHidden/>
              </w:rPr>
              <w:fldChar w:fldCharType="begin"/>
            </w:r>
            <w:r w:rsidR="00CF5C55">
              <w:rPr>
                <w:noProof/>
                <w:webHidden/>
              </w:rPr>
              <w:instrText xml:space="preserve"> PAGEREF _Toc86188318 \h </w:instrText>
            </w:r>
            <w:r w:rsidR="00CF5C55">
              <w:rPr>
                <w:noProof/>
                <w:webHidden/>
              </w:rPr>
            </w:r>
            <w:r w:rsidR="00CF5C55">
              <w:rPr>
                <w:noProof/>
                <w:webHidden/>
              </w:rPr>
              <w:fldChar w:fldCharType="separate"/>
            </w:r>
            <w:r w:rsidR="00CF5C55">
              <w:rPr>
                <w:noProof/>
                <w:webHidden/>
              </w:rPr>
              <w:t>7</w:t>
            </w:r>
            <w:r w:rsidR="00CF5C55">
              <w:rPr>
                <w:noProof/>
                <w:webHidden/>
              </w:rPr>
              <w:fldChar w:fldCharType="end"/>
            </w:r>
          </w:hyperlink>
        </w:p>
        <w:p w14:paraId="35B4DE4C" w14:textId="6A13FB00" w:rsidR="00CF5C55" w:rsidRDefault="00F83A2D">
          <w:pPr>
            <w:pStyle w:val="Sommario2"/>
            <w:tabs>
              <w:tab w:val="right" w:leader="dot" w:pos="14277"/>
            </w:tabs>
            <w:rPr>
              <w:rFonts w:eastAsiaTheme="minorEastAsia"/>
              <w:noProof/>
              <w:lang w:eastAsia="it-IT"/>
            </w:rPr>
          </w:pPr>
          <w:hyperlink w:anchor="_Toc86188319" w:history="1">
            <w:r w:rsidR="00CF5C55" w:rsidRPr="0029752C">
              <w:rPr>
                <w:rStyle w:val="Collegamentoipertestuale"/>
                <w:rFonts w:eastAsia="Times New Roman"/>
                <w:noProof/>
                <w:lang w:eastAsia="it-IT"/>
              </w:rPr>
              <w:t>Investimento 1.1: Infrastrutture digitali.</w:t>
            </w:r>
            <w:r w:rsidR="00CF5C55">
              <w:rPr>
                <w:noProof/>
                <w:webHidden/>
              </w:rPr>
              <w:tab/>
            </w:r>
            <w:r w:rsidR="00CF5C55">
              <w:rPr>
                <w:noProof/>
                <w:webHidden/>
              </w:rPr>
              <w:fldChar w:fldCharType="begin"/>
            </w:r>
            <w:r w:rsidR="00CF5C55">
              <w:rPr>
                <w:noProof/>
                <w:webHidden/>
              </w:rPr>
              <w:instrText xml:space="preserve"> PAGEREF _Toc86188319 \h </w:instrText>
            </w:r>
            <w:r w:rsidR="00CF5C55">
              <w:rPr>
                <w:noProof/>
                <w:webHidden/>
              </w:rPr>
            </w:r>
            <w:r w:rsidR="00CF5C55">
              <w:rPr>
                <w:noProof/>
                <w:webHidden/>
              </w:rPr>
              <w:fldChar w:fldCharType="separate"/>
            </w:r>
            <w:r w:rsidR="00CF5C55">
              <w:rPr>
                <w:noProof/>
                <w:webHidden/>
              </w:rPr>
              <w:t>7</w:t>
            </w:r>
            <w:r w:rsidR="00CF5C55">
              <w:rPr>
                <w:noProof/>
                <w:webHidden/>
              </w:rPr>
              <w:fldChar w:fldCharType="end"/>
            </w:r>
          </w:hyperlink>
        </w:p>
        <w:p w14:paraId="76C0E6AB" w14:textId="61281966" w:rsidR="00CF5C55" w:rsidRDefault="00F83A2D">
          <w:pPr>
            <w:pStyle w:val="Sommario2"/>
            <w:tabs>
              <w:tab w:val="right" w:leader="dot" w:pos="14277"/>
            </w:tabs>
            <w:rPr>
              <w:rFonts w:eastAsiaTheme="minorEastAsia"/>
              <w:noProof/>
              <w:lang w:eastAsia="it-IT"/>
            </w:rPr>
          </w:pPr>
          <w:hyperlink w:anchor="_Toc86188320" w:history="1">
            <w:r w:rsidR="00CF5C55" w:rsidRPr="0029752C">
              <w:rPr>
                <w:rStyle w:val="Collegamentoipertestuale"/>
                <w:rFonts w:eastAsia="Times New Roman"/>
                <w:noProof/>
                <w:lang w:eastAsia="it-IT"/>
              </w:rPr>
              <w:t>Investimento 1.2: Abilitazione e facilitazione migrazione al cloud.</w:t>
            </w:r>
            <w:r w:rsidR="00CF5C55">
              <w:rPr>
                <w:noProof/>
                <w:webHidden/>
              </w:rPr>
              <w:tab/>
            </w:r>
            <w:r w:rsidR="00CF5C55">
              <w:rPr>
                <w:noProof/>
                <w:webHidden/>
              </w:rPr>
              <w:fldChar w:fldCharType="begin"/>
            </w:r>
            <w:r w:rsidR="00CF5C55">
              <w:rPr>
                <w:noProof/>
                <w:webHidden/>
              </w:rPr>
              <w:instrText xml:space="preserve"> PAGEREF _Toc86188320 \h </w:instrText>
            </w:r>
            <w:r w:rsidR="00CF5C55">
              <w:rPr>
                <w:noProof/>
                <w:webHidden/>
              </w:rPr>
            </w:r>
            <w:r w:rsidR="00CF5C55">
              <w:rPr>
                <w:noProof/>
                <w:webHidden/>
              </w:rPr>
              <w:fldChar w:fldCharType="separate"/>
            </w:r>
            <w:r w:rsidR="00CF5C55">
              <w:rPr>
                <w:noProof/>
                <w:webHidden/>
              </w:rPr>
              <w:t>8</w:t>
            </w:r>
            <w:r w:rsidR="00CF5C55">
              <w:rPr>
                <w:noProof/>
                <w:webHidden/>
              </w:rPr>
              <w:fldChar w:fldCharType="end"/>
            </w:r>
          </w:hyperlink>
        </w:p>
        <w:p w14:paraId="615E1EE3" w14:textId="693D7B15" w:rsidR="00CF5C55" w:rsidRDefault="00F83A2D">
          <w:pPr>
            <w:pStyle w:val="Sommario2"/>
            <w:tabs>
              <w:tab w:val="right" w:leader="dot" w:pos="14277"/>
            </w:tabs>
            <w:rPr>
              <w:rFonts w:eastAsiaTheme="minorEastAsia"/>
              <w:noProof/>
              <w:lang w:eastAsia="it-IT"/>
            </w:rPr>
          </w:pPr>
          <w:hyperlink w:anchor="_Toc86188321" w:history="1">
            <w:r w:rsidR="00CF5C55" w:rsidRPr="0029752C">
              <w:rPr>
                <w:rStyle w:val="Collegamentoipertestuale"/>
                <w:rFonts w:eastAsia="Times New Roman"/>
                <w:noProof/>
                <w:lang w:eastAsia="it-IT"/>
              </w:rPr>
              <w:t>Investimento 1.3: Dati e interoperabilità.</w:t>
            </w:r>
            <w:r w:rsidR="00CF5C55">
              <w:rPr>
                <w:noProof/>
                <w:webHidden/>
              </w:rPr>
              <w:tab/>
            </w:r>
            <w:r w:rsidR="00CF5C55">
              <w:rPr>
                <w:noProof/>
                <w:webHidden/>
              </w:rPr>
              <w:fldChar w:fldCharType="begin"/>
            </w:r>
            <w:r w:rsidR="00CF5C55">
              <w:rPr>
                <w:noProof/>
                <w:webHidden/>
              </w:rPr>
              <w:instrText xml:space="preserve"> PAGEREF _Toc86188321 \h </w:instrText>
            </w:r>
            <w:r w:rsidR="00CF5C55">
              <w:rPr>
                <w:noProof/>
                <w:webHidden/>
              </w:rPr>
            </w:r>
            <w:r w:rsidR="00CF5C55">
              <w:rPr>
                <w:noProof/>
                <w:webHidden/>
              </w:rPr>
              <w:fldChar w:fldCharType="separate"/>
            </w:r>
            <w:r w:rsidR="00CF5C55">
              <w:rPr>
                <w:noProof/>
                <w:webHidden/>
              </w:rPr>
              <w:t>8</w:t>
            </w:r>
            <w:r w:rsidR="00CF5C55">
              <w:rPr>
                <w:noProof/>
                <w:webHidden/>
              </w:rPr>
              <w:fldChar w:fldCharType="end"/>
            </w:r>
          </w:hyperlink>
        </w:p>
        <w:p w14:paraId="72D3D28A" w14:textId="6581D64D" w:rsidR="00CF5C55" w:rsidRDefault="00F83A2D">
          <w:pPr>
            <w:pStyle w:val="Sommario2"/>
            <w:tabs>
              <w:tab w:val="right" w:leader="dot" w:pos="14277"/>
            </w:tabs>
            <w:rPr>
              <w:rFonts w:eastAsiaTheme="minorEastAsia"/>
              <w:noProof/>
              <w:lang w:eastAsia="it-IT"/>
            </w:rPr>
          </w:pPr>
          <w:hyperlink w:anchor="_Toc86188322" w:history="1">
            <w:r w:rsidR="00CF5C55" w:rsidRPr="0029752C">
              <w:rPr>
                <w:rStyle w:val="Collegamentoipertestuale"/>
                <w:rFonts w:eastAsia="Times New Roman"/>
                <w:noProof/>
                <w:lang w:eastAsia="it-IT"/>
              </w:rPr>
              <w:t>Investimento 1.4: Servizi digitali e cittadinanza digitale</w:t>
            </w:r>
            <w:r w:rsidR="00CF5C55">
              <w:rPr>
                <w:noProof/>
                <w:webHidden/>
              </w:rPr>
              <w:tab/>
            </w:r>
            <w:r w:rsidR="00CF5C55">
              <w:rPr>
                <w:noProof/>
                <w:webHidden/>
              </w:rPr>
              <w:fldChar w:fldCharType="begin"/>
            </w:r>
            <w:r w:rsidR="00CF5C55">
              <w:rPr>
                <w:noProof/>
                <w:webHidden/>
              </w:rPr>
              <w:instrText xml:space="preserve"> PAGEREF _Toc86188322 \h </w:instrText>
            </w:r>
            <w:r w:rsidR="00CF5C55">
              <w:rPr>
                <w:noProof/>
                <w:webHidden/>
              </w:rPr>
            </w:r>
            <w:r w:rsidR="00CF5C55">
              <w:rPr>
                <w:noProof/>
                <w:webHidden/>
              </w:rPr>
              <w:fldChar w:fldCharType="separate"/>
            </w:r>
            <w:r w:rsidR="00CF5C55">
              <w:rPr>
                <w:noProof/>
                <w:webHidden/>
              </w:rPr>
              <w:t>9</w:t>
            </w:r>
            <w:r w:rsidR="00CF5C55">
              <w:rPr>
                <w:noProof/>
                <w:webHidden/>
              </w:rPr>
              <w:fldChar w:fldCharType="end"/>
            </w:r>
          </w:hyperlink>
        </w:p>
        <w:p w14:paraId="4340DD70" w14:textId="08513DC4" w:rsidR="00CF5C55" w:rsidRDefault="00F83A2D">
          <w:pPr>
            <w:pStyle w:val="Sommario2"/>
            <w:tabs>
              <w:tab w:val="right" w:leader="dot" w:pos="14277"/>
            </w:tabs>
            <w:rPr>
              <w:rFonts w:eastAsiaTheme="minorEastAsia"/>
              <w:noProof/>
              <w:lang w:eastAsia="it-IT"/>
            </w:rPr>
          </w:pPr>
          <w:hyperlink w:anchor="_Toc86188323" w:history="1">
            <w:r w:rsidR="00CF5C55" w:rsidRPr="0029752C">
              <w:rPr>
                <w:rStyle w:val="Collegamentoipertestuale"/>
                <w:rFonts w:eastAsia="Times New Roman"/>
                <w:noProof/>
                <w:lang w:eastAsia="it-IT"/>
              </w:rPr>
              <w:t>Investimento 1.7 competenze digitali di base</w:t>
            </w:r>
            <w:r w:rsidR="00CF5C55">
              <w:rPr>
                <w:noProof/>
                <w:webHidden/>
              </w:rPr>
              <w:tab/>
            </w:r>
            <w:r w:rsidR="00CF5C55">
              <w:rPr>
                <w:noProof/>
                <w:webHidden/>
              </w:rPr>
              <w:fldChar w:fldCharType="begin"/>
            </w:r>
            <w:r w:rsidR="00CF5C55">
              <w:rPr>
                <w:noProof/>
                <w:webHidden/>
              </w:rPr>
              <w:instrText xml:space="preserve"> PAGEREF _Toc86188323 \h </w:instrText>
            </w:r>
            <w:r w:rsidR="00CF5C55">
              <w:rPr>
                <w:noProof/>
                <w:webHidden/>
              </w:rPr>
            </w:r>
            <w:r w:rsidR="00CF5C55">
              <w:rPr>
                <w:noProof/>
                <w:webHidden/>
              </w:rPr>
              <w:fldChar w:fldCharType="separate"/>
            </w:r>
            <w:r w:rsidR="00CF5C55">
              <w:rPr>
                <w:noProof/>
                <w:webHidden/>
              </w:rPr>
              <w:t>9</w:t>
            </w:r>
            <w:r w:rsidR="00CF5C55">
              <w:rPr>
                <w:noProof/>
                <w:webHidden/>
              </w:rPr>
              <w:fldChar w:fldCharType="end"/>
            </w:r>
          </w:hyperlink>
        </w:p>
        <w:p w14:paraId="2A7BDB58" w14:textId="00D162FF" w:rsidR="00CF5C55" w:rsidRDefault="00F83A2D">
          <w:pPr>
            <w:pStyle w:val="Sommario2"/>
            <w:tabs>
              <w:tab w:val="right" w:leader="dot" w:pos="14277"/>
            </w:tabs>
            <w:rPr>
              <w:rFonts w:eastAsiaTheme="minorEastAsia"/>
              <w:noProof/>
              <w:lang w:eastAsia="it-IT"/>
            </w:rPr>
          </w:pPr>
          <w:hyperlink w:anchor="_Toc86188324" w:history="1">
            <w:r w:rsidR="00CF5C55" w:rsidRPr="0029752C">
              <w:rPr>
                <w:rStyle w:val="Collegamentoipertestuale"/>
                <w:rFonts w:eastAsia="Times New Roman"/>
                <w:noProof/>
                <w:lang w:eastAsia="it-IT"/>
              </w:rPr>
              <w:t>Investimento 2.2: Task Force digitalizzazione, monitoraggio e performance (0,73 miliardi).</w:t>
            </w:r>
            <w:r w:rsidR="00CF5C55">
              <w:rPr>
                <w:noProof/>
                <w:webHidden/>
              </w:rPr>
              <w:tab/>
            </w:r>
            <w:r w:rsidR="00CF5C55">
              <w:rPr>
                <w:noProof/>
                <w:webHidden/>
              </w:rPr>
              <w:fldChar w:fldCharType="begin"/>
            </w:r>
            <w:r w:rsidR="00CF5C55">
              <w:rPr>
                <w:noProof/>
                <w:webHidden/>
              </w:rPr>
              <w:instrText xml:space="preserve"> PAGEREF _Toc86188324 \h </w:instrText>
            </w:r>
            <w:r w:rsidR="00CF5C55">
              <w:rPr>
                <w:noProof/>
                <w:webHidden/>
              </w:rPr>
            </w:r>
            <w:r w:rsidR="00CF5C55">
              <w:rPr>
                <w:noProof/>
                <w:webHidden/>
              </w:rPr>
              <w:fldChar w:fldCharType="separate"/>
            </w:r>
            <w:r w:rsidR="00CF5C55">
              <w:rPr>
                <w:noProof/>
                <w:webHidden/>
              </w:rPr>
              <w:t>10</w:t>
            </w:r>
            <w:r w:rsidR="00CF5C55">
              <w:rPr>
                <w:noProof/>
                <w:webHidden/>
              </w:rPr>
              <w:fldChar w:fldCharType="end"/>
            </w:r>
          </w:hyperlink>
        </w:p>
        <w:p w14:paraId="6C9A87A6" w14:textId="633DF2AC" w:rsidR="00CF5C55" w:rsidRDefault="00F83A2D">
          <w:pPr>
            <w:pStyle w:val="Sommario2"/>
            <w:tabs>
              <w:tab w:val="right" w:leader="dot" w:pos="14277"/>
            </w:tabs>
            <w:rPr>
              <w:rFonts w:eastAsiaTheme="minorEastAsia"/>
              <w:noProof/>
              <w:lang w:eastAsia="it-IT"/>
            </w:rPr>
          </w:pPr>
          <w:hyperlink w:anchor="_Toc86188325" w:history="1">
            <w:r w:rsidR="00CF5C55" w:rsidRPr="0029752C">
              <w:rPr>
                <w:rStyle w:val="Collegamentoipertestuale"/>
                <w:rFonts w:eastAsia="Times New Roman"/>
                <w:noProof/>
                <w:lang w:eastAsia="it-IT"/>
              </w:rPr>
              <w:t>Investimento 2.3 Competenze e capacità amministrativa (0,49 miliardi).</w:t>
            </w:r>
            <w:r w:rsidR="00CF5C55">
              <w:rPr>
                <w:noProof/>
                <w:webHidden/>
              </w:rPr>
              <w:tab/>
            </w:r>
            <w:r w:rsidR="00CF5C55">
              <w:rPr>
                <w:noProof/>
                <w:webHidden/>
              </w:rPr>
              <w:fldChar w:fldCharType="begin"/>
            </w:r>
            <w:r w:rsidR="00CF5C55">
              <w:rPr>
                <w:noProof/>
                <w:webHidden/>
              </w:rPr>
              <w:instrText xml:space="preserve"> PAGEREF _Toc86188325 \h </w:instrText>
            </w:r>
            <w:r w:rsidR="00CF5C55">
              <w:rPr>
                <w:noProof/>
                <w:webHidden/>
              </w:rPr>
            </w:r>
            <w:r w:rsidR="00CF5C55">
              <w:rPr>
                <w:noProof/>
                <w:webHidden/>
              </w:rPr>
              <w:fldChar w:fldCharType="separate"/>
            </w:r>
            <w:r w:rsidR="00CF5C55">
              <w:rPr>
                <w:noProof/>
                <w:webHidden/>
              </w:rPr>
              <w:t>10</w:t>
            </w:r>
            <w:r w:rsidR="00CF5C55">
              <w:rPr>
                <w:noProof/>
                <w:webHidden/>
              </w:rPr>
              <w:fldChar w:fldCharType="end"/>
            </w:r>
          </w:hyperlink>
        </w:p>
        <w:p w14:paraId="7F52CC7C" w14:textId="5D1ACB2E" w:rsidR="00CF5C55" w:rsidRDefault="00F83A2D">
          <w:pPr>
            <w:pStyle w:val="Sommario1"/>
            <w:tabs>
              <w:tab w:val="right" w:leader="dot" w:pos="14277"/>
            </w:tabs>
            <w:rPr>
              <w:rFonts w:eastAsiaTheme="minorEastAsia"/>
              <w:noProof/>
              <w:lang w:eastAsia="it-IT"/>
            </w:rPr>
          </w:pPr>
          <w:hyperlink w:anchor="_Toc86188326" w:history="1">
            <w:r w:rsidR="00CF5C55" w:rsidRPr="0029752C">
              <w:rPr>
                <w:rStyle w:val="Collegamentoipertestuale"/>
                <w:noProof/>
              </w:rPr>
              <w:t>M1C3: TURISMO E CULTURA 4.0</w:t>
            </w:r>
            <w:r w:rsidR="00CF5C55">
              <w:rPr>
                <w:noProof/>
                <w:webHidden/>
              </w:rPr>
              <w:tab/>
            </w:r>
            <w:r w:rsidR="00CF5C55">
              <w:rPr>
                <w:noProof/>
                <w:webHidden/>
              </w:rPr>
              <w:fldChar w:fldCharType="begin"/>
            </w:r>
            <w:r w:rsidR="00CF5C55">
              <w:rPr>
                <w:noProof/>
                <w:webHidden/>
              </w:rPr>
              <w:instrText xml:space="preserve"> PAGEREF _Toc86188326 \h </w:instrText>
            </w:r>
            <w:r w:rsidR="00CF5C55">
              <w:rPr>
                <w:noProof/>
                <w:webHidden/>
              </w:rPr>
            </w:r>
            <w:r w:rsidR="00CF5C55">
              <w:rPr>
                <w:noProof/>
                <w:webHidden/>
              </w:rPr>
              <w:fldChar w:fldCharType="separate"/>
            </w:r>
            <w:r w:rsidR="00CF5C55">
              <w:rPr>
                <w:noProof/>
                <w:webHidden/>
              </w:rPr>
              <w:t>11</w:t>
            </w:r>
            <w:r w:rsidR="00CF5C55">
              <w:rPr>
                <w:noProof/>
                <w:webHidden/>
              </w:rPr>
              <w:fldChar w:fldCharType="end"/>
            </w:r>
          </w:hyperlink>
        </w:p>
        <w:p w14:paraId="267BA184" w14:textId="21AD8F48" w:rsidR="00CF5C55" w:rsidRDefault="00F83A2D">
          <w:pPr>
            <w:pStyle w:val="Sommario2"/>
            <w:tabs>
              <w:tab w:val="right" w:leader="dot" w:pos="14277"/>
            </w:tabs>
            <w:rPr>
              <w:rFonts w:eastAsiaTheme="minorEastAsia"/>
              <w:noProof/>
              <w:lang w:eastAsia="it-IT"/>
            </w:rPr>
          </w:pPr>
          <w:hyperlink w:anchor="_Toc86188327" w:history="1">
            <w:r w:rsidR="00CF5C55" w:rsidRPr="0029752C">
              <w:rPr>
                <w:rStyle w:val="Collegamentoipertestuale"/>
                <w:rFonts w:eastAsia="Times New Roman"/>
                <w:noProof/>
                <w:lang w:eastAsia="it-IT"/>
              </w:rPr>
              <w:t>Investimento 1.1: Strategia digitale e piattaforme per il patrimonio culturale (0,50 miliardi).</w:t>
            </w:r>
            <w:r w:rsidR="00CF5C55">
              <w:rPr>
                <w:noProof/>
                <w:webHidden/>
              </w:rPr>
              <w:tab/>
            </w:r>
            <w:r w:rsidR="00CF5C55">
              <w:rPr>
                <w:noProof/>
                <w:webHidden/>
              </w:rPr>
              <w:fldChar w:fldCharType="begin"/>
            </w:r>
            <w:r w:rsidR="00CF5C55">
              <w:rPr>
                <w:noProof/>
                <w:webHidden/>
              </w:rPr>
              <w:instrText xml:space="preserve"> PAGEREF _Toc86188327 \h </w:instrText>
            </w:r>
            <w:r w:rsidR="00CF5C55">
              <w:rPr>
                <w:noProof/>
                <w:webHidden/>
              </w:rPr>
            </w:r>
            <w:r w:rsidR="00CF5C55">
              <w:rPr>
                <w:noProof/>
                <w:webHidden/>
              </w:rPr>
              <w:fldChar w:fldCharType="separate"/>
            </w:r>
            <w:r w:rsidR="00CF5C55">
              <w:rPr>
                <w:noProof/>
                <w:webHidden/>
              </w:rPr>
              <w:t>11</w:t>
            </w:r>
            <w:r w:rsidR="00CF5C55">
              <w:rPr>
                <w:noProof/>
                <w:webHidden/>
              </w:rPr>
              <w:fldChar w:fldCharType="end"/>
            </w:r>
          </w:hyperlink>
        </w:p>
        <w:p w14:paraId="6FF01127" w14:textId="0E9F1933" w:rsidR="00CF5C55" w:rsidRDefault="00F83A2D">
          <w:pPr>
            <w:pStyle w:val="Sommario2"/>
            <w:tabs>
              <w:tab w:val="right" w:leader="dot" w:pos="14277"/>
            </w:tabs>
            <w:rPr>
              <w:rFonts w:eastAsiaTheme="minorEastAsia"/>
              <w:noProof/>
              <w:lang w:eastAsia="it-IT"/>
            </w:rPr>
          </w:pPr>
          <w:hyperlink w:anchor="_Toc86188328" w:history="1">
            <w:r w:rsidR="00CF5C55" w:rsidRPr="0029752C">
              <w:rPr>
                <w:rStyle w:val="Collegamentoipertestuale"/>
                <w:rFonts w:eastAsia="Times New Roman"/>
                <w:noProof/>
                <w:lang w:eastAsia="it-IT"/>
              </w:rPr>
              <w:t>Investimento 1.2: Rimozione delle barriere fisiche e cognitive in musei, biblioteche e archivi per permettere un più ampio accesso e partecipazione alla cultura (0,30 miliardi).</w:t>
            </w:r>
            <w:r w:rsidR="00CF5C55">
              <w:rPr>
                <w:noProof/>
                <w:webHidden/>
              </w:rPr>
              <w:tab/>
            </w:r>
            <w:r w:rsidR="00CF5C55">
              <w:rPr>
                <w:noProof/>
                <w:webHidden/>
              </w:rPr>
              <w:fldChar w:fldCharType="begin"/>
            </w:r>
            <w:r w:rsidR="00CF5C55">
              <w:rPr>
                <w:noProof/>
                <w:webHidden/>
              </w:rPr>
              <w:instrText xml:space="preserve"> PAGEREF _Toc86188328 \h </w:instrText>
            </w:r>
            <w:r w:rsidR="00CF5C55">
              <w:rPr>
                <w:noProof/>
                <w:webHidden/>
              </w:rPr>
            </w:r>
            <w:r w:rsidR="00CF5C55">
              <w:rPr>
                <w:noProof/>
                <w:webHidden/>
              </w:rPr>
              <w:fldChar w:fldCharType="separate"/>
            </w:r>
            <w:r w:rsidR="00CF5C55">
              <w:rPr>
                <w:noProof/>
                <w:webHidden/>
              </w:rPr>
              <w:t>11</w:t>
            </w:r>
            <w:r w:rsidR="00CF5C55">
              <w:rPr>
                <w:noProof/>
                <w:webHidden/>
              </w:rPr>
              <w:fldChar w:fldCharType="end"/>
            </w:r>
          </w:hyperlink>
        </w:p>
        <w:p w14:paraId="67CEFAF4" w14:textId="171639DF" w:rsidR="00CF5C55" w:rsidRDefault="00F83A2D">
          <w:pPr>
            <w:pStyle w:val="Sommario2"/>
            <w:tabs>
              <w:tab w:val="right" w:leader="dot" w:pos="14277"/>
            </w:tabs>
            <w:rPr>
              <w:rFonts w:eastAsiaTheme="minorEastAsia"/>
              <w:noProof/>
              <w:lang w:eastAsia="it-IT"/>
            </w:rPr>
          </w:pPr>
          <w:hyperlink w:anchor="_Toc86188329" w:history="1">
            <w:r w:rsidR="00CF5C55" w:rsidRPr="0029752C">
              <w:rPr>
                <w:rStyle w:val="Collegamentoipertestuale"/>
                <w:rFonts w:eastAsia="Times New Roman"/>
                <w:noProof/>
                <w:lang w:eastAsia="it-IT"/>
              </w:rPr>
              <w:t>Investimento 1.3: Migliorare l’efficienza energetica di cinema, teatri e musei (0,30 miliardi).</w:t>
            </w:r>
            <w:r w:rsidR="00CF5C55">
              <w:rPr>
                <w:noProof/>
                <w:webHidden/>
              </w:rPr>
              <w:tab/>
            </w:r>
            <w:r w:rsidR="00CF5C55">
              <w:rPr>
                <w:noProof/>
                <w:webHidden/>
              </w:rPr>
              <w:fldChar w:fldCharType="begin"/>
            </w:r>
            <w:r w:rsidR="00CF5C55">
              <w:rPr>
                <w:noProof/>
                <w:webHidden/>
              </w:rPr>
              <w:instrText xml:space="preserve"> PAGEREF _Toc86188329 \h </w:instrText>
            </w:r>
            <w:r w:rsidR="00CF5C55">
              <w:rPr>
                <w:noProof/>
                <w:webHidden/>
              </w:rPr>
            </w:r>
            <w:r w:rsidR="00CF5C55">
              <w:rPr>
                <w:noProof/>
                <w:webHidden/>
              </w:rPr>
              <w:fldChar w:fldCharType="separate"/>
            </w:r>
            <w:r w:rsidR="00CF5C55">
              <w:rPr>
                <w:noProof/>
                <w:webHidden/>
              </w:rPr>
              <w:t>11</w:t>
            </w:r>
            <w:r w:rsidR="00CF5C55">
              <w:rPr>
                <w:noProof/>
                <w:webHidden/>
              </w:rPr>
              <w:fldChar w:fldCharType="end"/>
            </w:r>
          </w:hyperlink>
        </w:p>
        <w:p w14:paraId="0A7E512A" w14:textId="17BFDD9E" w:rsidR="00CF5C55" w:rsidRDefault="00F83A2D">
          <w:pPr>
            <w:pStyle w:val="Sommario2"/>
            <w:tabs>
              <w:tab w:val="right" w:leader="dot" w:pos="14277"/>
            </w:tabs>
            <w:rPr>
              <w:rFonts w:eastAsiaTheme="minorEastAsia"/>
              <w:noProof/>
              <w:lang w:eastAsia="it-IT"/>
            </w:rPr>
          </w:pPr>
          <w:hyperlink w:anchor="_Toc86188330" w:history="1">
            <w:r w:rsidR="00CF5C55" w:rsidRPr="0029752C">
              <w:rPr>
                <w:rStyle w:val="Collegamentoipertestuale"/>
                <w:rFonts w:eastAsia="Times New Roman"/>
                <w:noProof/>
                <w:lang w:eastAsia="it-IT"/>
              </w:rPr>
              <w:t>Investimento 2.1: Attrattività dei borghi (1,02 miliardi).</w:t>
            </w:r>
            <w:r w:rsidR="00CF5C55">
              <w:rPr>
                <w:noProof/>
                <w:webHidden/>
              </w:rPr>
              <w:tab/>
            </w:r>
            <w:r w:rsidR="00CF5C55">
              <w:rPr>
                <w:noProof/>
                <w:webHidden/>
              </w:rPr>
              <w:fldChar w:fldCharType="begin"/>
            </w:r>
            <w:r w:rsidR="00CF5C55">
              <w:rPr>
                <w:noProof/>
                <w:webHidden/>
              </w:rPr>
              <w:instrText xml:space="preserve"> PAGEREF _Toc86188330 \h </w:instrText>
            </w:r>
            <w:r w:rsidR="00CF5C55">
              <w:rPr>
                <w:noProof/>
                <w:webHidden/>
              </w:rPr>
            </w:r>
            <w:r w:rsidR="00CF5C55">
              <w:rPr>
                <w:noProof/>
                <w:webHidden/>
              </w:rPr>
              <w:fldChar w:fldCharType="separate"/>
            </w:r>
            <w:r w:rsidR="00CF5C55">
              <w:rPr>
                <w:noProof/>
                <w:webHidden/>
              </w:rPr>
              <w:t>12</w:t>
            </w:r>
            <w:r w:rsidR="00CF5C55">
              <w:rPr>
                <w:noProof/>
                <w:webHidden/>
              </w:rPr>
              <w:fldChar w:fldCharType="end"/>
            </w:r>
          </w:hyperlink>
        </w:p>
        <w:p w14:paraId="2AFC68AA" w14:textId="1EC38DBC" w:rsidR="00CF5C55" w:rsidRDefault="00F83A2D">
          <w:pPr>
            <w:pStyle w:val="Sommario2"/>
            <w:tabs>
              <w:tab w:val="right" w:leader="dot" w:pos="14277"/>
            </w:tabs>
            <w:rPr>
              <w:rFonts w:eastAsiaTheme="minorEastAsia"/>
              <w:noProof/>
              <w:lang w:eastAsia="it-IT"/>
            </w:rPr>
          </w:pPr>
          <w:hyperlink w:anchor="_Toc86188331" w:history="1">
            <w:r w:rsidR="00CF5C55" w:rsidRPr="0029752C">
              <w:rPr>
                <w:rStyle w:val="Collegamentoipertestuale"/>
                <w:rFonts w:eastAsia="Times New Roman"/>
                <w:noProof/>
                <w:lang w:eastAsia="it-IT"/>
              </w:rPr>
              <w:t>Investimento 2.2: Tutela e valorizzazione dell'architettura e del paesaggio rurale (0,60 miliardi).</w:t>
            </w:r>
            <w:r w:rsidR="00CF5C55">
              <w:rPr>
                <w:noProof/>
                <w:webHidden/>
              </w:rPr>
              <w:tab/>
            </w:r>
            <w:r w:rsidR="00CF5C55">
              <w:rPr>
                <w:noProof/>
                <w:webHidden/>
              </w:rPr>
              <w:fldChar w:fldCharType="begin"/>
            </w:r>
            <w:r w:rsidR="00CF5C55">
              <w:rPr>
                <w:noProof/>
                <w:webHidden/>
              </w:rPr>
              <w:instrText xml:space="preserve"> PAGEREF _Toc86188331 \h </w:instrText>
            </w:r>
            <w:r w:rsidR="00CF5C55">
              <w:rPr>
                <w:noProof/>
                <w:webHidden/>
              </w:rPr>
            </w:r>
            <w:r w:rsidR="00CF5C55">
              <w:rPr>
                <w:noProof/>
                <w:webHidden/>
              </w:rPr>
              <w:fldChar w:fldCharType="separate"/>
            </w:r>
            <w:r w:rsidR="00CF5C55">
              <w:rPr>
                <w:noProof/>
                <w:webHidden/>
              </w:rPr>
              <w:t>13</w:t>
            </w:r>
            <w:r w:rsidR="00CF5C55">
              <w:rPr>
                <w:noProof/>
                <w:webHidden/>
              </w:rPr>
              <w:fldChar w:fldCharType="end"/>
            </w:r>
          </w:hyperlink>
        </w:p>
        <w:p w14:paraId="30480246" w14:textId="7E510279" w:rsidR="00CF5C55" w:rsidRDefault="00F83A2D">
          <w:pPr>
            <w:pStyle w:val="Sommario2"/>
            <w:tabs>
              <w:tab w:val="right" w:leader="dot" w:pos="14277"/>
            </w:tabs>
            <w:rPr>
              <w:rFonts w:eastAsiaTheme="minorEastAsia"/>
              <w:noProof/>
              <w:lang w:eastAsia="it-IT"/>
            </w:rPr>
          </w:pPr>
          <w:hyperlink w:anchor="_Toc86188332" w:history="1">
            <w:r w:rsidR="00CF5C55" w:rsidRPr="0029752C">
              <w:rPr>
                <w:rStyle w:val="Collegamentoipertestuale"/>
                <w:rFonts w:eastAsia="Times New Roman"/>
                <w:noProof/>
                <w:lang w:eastAsia="it-IT"/>
              </w:rPr>
              <w:t>Investimento 2.3: Programmi per valorizzare l'identità dei luoghi: parchi e giardini storici (0,30 miliardi).</w:t>
            </w:r>
            <w:r w:rsidR="00CF5C55">
              <w:rPr>
                <w:noProof/>
                <w:webHidden/>
              </w:rPr>
              <w:tab/>
            </w:r>
            <w:r w:rsidR="00CF5C55">
              <w:rPr>
                <w:noProof/>
                <w:webHidden/>
              </w:rPr>
              <w:fldChar w:fldCharType="begin"/>
            </w:r>
            <w:r w:rsidR="00CF5C55">
              <w:rPr>
                <w:noProof/>
                <w:webHidden/>
              </w:rPr>
              <w:instrText xml:space="preserve"> PAGEREF _Toc86188332 \h </w:instrText>
            </w:r>
            <w:r w:rsidR="00CF5C55">
              <w:rPr>
                <w:noProof/>
                <w:webHidden/>
              </w:rPr>
            </w:r>
            <w:r w:rsidR="00CF5C55">
              <w:rPr>
                <w:noProof/>
                <w:webHidden/>
              </w:rPr>
              <w:fldChar w:fldCharType="separate"/>
            </w:r>
            <w:r w:rsidR="00CF5C55">
              <w:rPr>
                <w:noProof/>
                <w:webHidden/>
              </w:rPr>
              <w:t>14</w:t>
            </w:r>
            <w:r w:rsidR="00CF5C55">
              <w:rPr>
                <w:noProof/>
                <w:webHidden/>
              </w:rPr>
              <w:fldChar w:fldCharType="end"/>
            </w:r>
          </w:hyperlink>
        </w:p>
        <w:p w14:paraId="558BF9F7" w14:textId="2959BA28" w:rsidR="00CF5C55" w:rsidRDefault="00F83A2D">
          <w:pPr>
            <w:pStyle w:val="Sommario2"/>
            <w:tabs>
              <w:tab w:val="right" w:leader="dot" w:pos="14277"/>
            </w:tabs>
            <w:rPr>
              <w:rFonts w:eastAsiaTheme="minorEastAsia"/>
              <w:noProof/>
              <w:lang w:eastAsia="it-IT"/>
            </w:rPr>
          </w:pPr>
          <w:hyperlink w:anchor="_Toc86188333" w:history="1">
            <w:r w:rsidR="00CF5C55" w:rsidRPr="0029752C">
              <w:rPr>
                <w:rStyle w:val="Collegamentoipertestuale"/>
                <w:noProof/>
              </w:rPr>
              <w:t>M2C1 - ECONOMIA CIRCOLARE E AGRICOLTURA SOSTENIBILE</w:t>
            </w:r>
            <w:r w:rsidR="00CF5C55">
              <w:rPr>
                <w:noProof/>
                <w:webHidden/>
              </w:rPr>
              <w:tab/>
            </w:r>
            <w:r w:rsidR="00CF5C55">
              <w:rPr>
                <w:noProof/>
                <w:webHidden/>
              </w:rPr>
              <w:fldChar w:fldCharType="begin"/>
            </w:r>
            <w:r w:rsidR="00CF5C55">
              <w:rPr>
                <w:noProof/>
                <w:webHidden/>
              </w:rPr>
              <w:instrText xml:space="preserve"> PAGEREF _Toc86188333 \h </w:instrText>
            </w:r>
            <w:r w:rsidR="00CF5C55">
              <w:rPr>
                <w:noProof/>
                <w:webHidden/>
              </w:rPr>
            </w:r>
            <w:r w:rsidR="00CF5C55">
              <w:rPr>
                <w:noProof/>
                <w:webHidden/>
              </w:rPr>
              <w:fldChar w:fldCharType="separate"/>
            </w:r>
            <w:r w:rsidR="00CF5C55">
              <w:rPr>
                <w:noProof/>
                <w:webHidden/>
              </w:rPr>
              <w:t>14</w:t>
            </w:r>
            <w:r w:rsidR="00CF5C55">
              <w:rPr>
                <w:noProof/>
                <w:webHidden/>
              </w:rPr>
              <w:fldChar w:fldCharType="end"/>
            </w:r>
          </w:hyperlink>
        </w:p>
        <w:p w14:paraId="76015DF5" w14:textId="587FC8E6" w:rsidR="00CF5C55" w:rsidRDefault="00F83A2D">
          <w:pPr>
            <w:pStyle w:val="Sommario2"/>
            <w:tabs>
              <w:tab w:val="right" w:leader="dot" w:pos="14277"/>
            </w:tabs>
            <w:rPr>
              <w:rFonts w:eastAsiaTheme="minorEastAsia"/>
              <w:noProof/>
              <w:lang w:eastAsia="it-IT"/>
            </w:rPr>
          </w:pPr>
          <w:hyperlink w:anchor="_Toc86188334" w:history="1">
            <w:r w:rsidR="00CF5C55" w:rsidRPr="0029752C">
              <w:rPr>
                <w:rStyle w:val="Collegamentoipertestuale"/>
                <w:noProof/>
              </w:rPr>
              <w:t>Investimento 1.1: Realizzazione nuovi impianti di gestione rifiuti e ammodernamento di impianti esistenti (1,50 miliardi).</w:t>
            </w:r>
            <w:r w:rsidR="00CF5C55">
              <w:rPr>
                <w:noProof/>
                <w:webHidden/>
              </w:rPr>
              <w:tab/>
            </w:r>
            <w:r w:rsidR="00CF5C55">
              <w:rPr>
                <w:noProof/>
                <w:webHidden/>
              </w:rPr>
              <w:fldChar w:fldCharType="begin"/>
            </w:r>
            <w:r w:rsidR="00CF5C55">
              <w:rPr>
                <w:noProof/>
                <w:webHidden/>
              </w:rPr>
              <w:instrText xml:space="preserve"> PAGEREF _Toc86188334 \h </w:instrText>
            </w:r>
            <w:r w:rsidR="00CF5C55">
              <w:rPr>
                <w:noProof/>
                <w:webHidden/>
              </w:rPr>
            </w:r>
            <w:r w:rsidR="00CF5C55">
              <w:rPr>
                <w:noProof/>
                <w:webHidden/>
              </w:rPr>
              <w:fldChar w:fldCharType="separate"/>
            </w:r>
            <w:r w:rsidR="00CF5C55">
              <w:rPr>
                <w:noProof/>
                <w:webHidden/>
              </w:rPr>
              <w:t>14</w:t>
            </w:r>
            <w:r w:rsidR="00CF5C55">
              <w:rPr>
                <w:noProof/>
                <w:webHidden/>
              </w:rPr>
              <w:fldChar w:fldCharType="end"/>
            </w:r>
          </w:hyperlink>
        </w:p>
        <w:p w14:paraId="2D7E690E" w14:textId="5A73081C" w:rsidR="00CF5C55" w:rsidRDefault="00F83A2D">
          <w:pPr>
            <w:pStyle w:val="Sommario2"/>
            <w:tabs>
              <w:tab w:val="right" w:leader="dot" w:pos="14277"/>
            </w:tabs>
            <w:rPr>
              <w:rFonts w:eastAsiaTheme="minorEastAsia"/>
              <w:noProof/>
              <w:lang w:eastAsia="it-IT"/>
            </w:rPr>
          </w:pPr>
          <w:hyperlink w:anchor="_Toc86188335" w:history="1">
            <w:r w:rsidR="00CF5C55" w:rsidRPr="0029752C">
              <w:rPr>
                <w:rStyle w:val="Collegamentoipertestuale"/>
                <w:rFonts w:eastAsia="Times New Roman"/>
                <w:noProof/>
                <w:lang w:eastAsia="it-IT"/>
              </w:rPr>
              <w:t>Investimento 3.1: Isole verdi (0,20 miliardi).</w:t>
            </w:r>
            <w:r w:rsidR="00CF5C55">
              <w:rPr>
                <w:noProof/>
                <w:webHidden/>
              </w:rPr>
              <w:tab/>
            </w:r>
            <w:r w:rsidR="00CF5C55">
              <w:rPr>
                <w:noProof/>
                <w:webHidden/>
              </w:rPr>
              <w:fldChar w:fldCharType="begin"/>
            </w:r>
            <w:r w:rsidR="00CF5C55">
              <w:rPr>
                <w:noProof/>
                <w:webHidden/>
              </w:rPr>
              <w:instrText xml:space="preserve"> PAGEREF _Toc86188335 \h </w:instrText>
            </w:r>
            <w:r w:rsidR="00CF5C55">
              <w:rPr>
                <w:noProof/>
                <w:webHidden/>
              </w:rPr>
            </w:r>
            <w:r w:rsidR="00CF5C55">
              <w:rPr>
                <w:noProof/>
                <w:webHidden/>
              </w:rPr>
              <w:fldChar w:fldCharType="separate"/>
            </w:r>
            <w:r w:rsidR="00CF5C55">
              <w:rPr>
                <w:noProof/>
                <w:webHidden/>
              </w:rPr>
              <w:t>15</w:t>
            </w:r>
            <w:r w:rsidR="00CF5C55">
              <w:rPr>
                <w:noProof/>
                <w:webHidden/>
              </w:rPr>
              <w:fldChar w:fldCharType="end"/>
            </w:r>
          </w:hyperlink>
        </w:p>
        <w:p w14:paraId="65910B09" w14:textId="15153847" w:rsidR="00CF5C55" w:rsidRDefault="00F83A2D">
          <w:pPr>
            <w:pStyle w:val="Sommario2"/>
            <w:tabs>
              <w:tab w:val="right" w:leader="dot" w:pos="14277"/>
            </w:tabs>
            <w:rPr>
              <w:rFonts w:eastAsiaTheme="minorEastAsia"/>
              <w:noProof/>
              <w:lang w:eastAsia="it-IT"/>
            </w:rPr>
          </w:pPr>
          <w:hyperlink w:anchor="_Toc86188336" w:history="1">
            <w:r w:rsidR="00CF5C55" w:rsidRPr="0029752C">
              <w:rPr>
                <w:rStyle w:val="Collegamentoipertestuale"/>
                <w:noProof/>
              </w:rPr>
              <w:t>Investimento 3.2: Green communities (0,14 miliardi).</w:t>
            </w:r>
            <w:r w:rsidR="00CF5C55">
              <w:rPr>
                <w:noProof/>
                <w:webHidden/>
              </w:rPr>
              <w:tab/>
            </w:r>
            <w:r w:rsidR="00CF5C55">
              <w:rPr>
                <w:noProof/>
                <w:webHidden/>
              </w:rPr>
              <w:fldChar w:fldCharType="begin"/>
            </w:r>
            <w:r w:rsidR="00CF5C55">
              <w:rPr>
                <w:noProof/>
                <w:webHidden/>
              </w:rPr>
              <w:instrText xml:space="preserve"> PAGEREF _Toc86188336 \h </w:instrText>
            </w:r>
            <w:r w:rsidR="00CF5C55">
              <w:rPr>
                <w:noProof/>
                <w:webHidden/>
              </w:rPr>
            </w:r>
            <w:r w:rsidR="00CF5C55">
              <w:rPr>
                <w:noProof/>
                <w:webHidden/>
              </w:rPr>
              <w:fldChar w:fldCharType="separate"/>
            </w:r>
            <w:r w:rsidR="00CF5C55">
              <w:rPr>
                <w:noProof/>
                <w:webHidden/>
              </w:rPr>
              <w:t>16</w:t>
            </w:r>
            <w:r w:rsidR="00CF5C55">
              <w:rPr>
                <w:noProof/>
                <w:webHidden/>
              </w:rPr>
              <w:fldChar w:fldCharType="end"/>
            </w:r>
          </w:hyperlink>
        </w:p>
        <w:p w14:paraId="08614704" w14:textId="7DF0E180" w:rsidR="00CF5C55" w:rsidRDefault="00F83A2D">
          <w:pPr>
            <w:pStyle w:val="Sommario1"/>
            <w:tabs>
              <w:tab w:val="right" w:leader="dot" w:pos="14277"/>
            </w:tabs>
            <w:rPr>
              <w:rFonts w:eastAsiaTheme="minorEastAsia"/>
              <w:noProof/>
              <w:lang w:eastAsia="it-IT"/>
            </w:rPr>
          </w:pPr>
          <w:hyperlink w:anchor="_Toc86188337" w:history="1">
            <w:r w:rsidR="00CF5C55" w:rsidRPr="0029752C">
              <w:rPr>
                <w:rStyle w:val="Collegamentoipertestuale"/>
                <w:noProof/>
              </w:rPr>
              <w:t>M2C2: ENERGIA RINNOVABILE, IDROGENO, RETE E TRANSIZIONE ENERGETICA E MOBILITA’ SOSTENIBILE</w:t>
            </w:r>
            <w:r w:rsidR="00CF5C55">
              <w:rPr>
                <w:noProof/>
                <w:webHidden/>
              </w:rPr>
              <w:tab/>
            </w:r>
            <w:r w:rsidR="00CF5C55">
              <w:rPr>
                <w:noProof/>
                <w:webHidden/>
              </w:rPr>
              <w:fldChar w:fldCharType="begin"/>
            </w:r>
            <w:r w:rsidR="00CF5C55">
              <w:rPr>
                <w:noProof/>
                <w:webHidden/>
              </w:rPr>
              <w:instrText xml:space="preserve"> PAGEREF _Toc86188337 \h </w:instrText>
            </w:r>
            <w:r w:rsidR="00CF5C55">
              <w:rPr>
                <w:noProof/>
                <w:webHidden/>
              </w:rPr>
            </w:r>
            <w:r w:rsidR="00CF5C55">
              <w:rPr>
                <w:noProof/>
                <w:webHidden/>
              </w:rPr>
              <w:fldChar w:fldCharType="separate"/>
            </w:r>
            <w:r w:rsidR="00CF5C55">
              <w:rPr>
                <w:noProof/>
                <w:webHidden/>
              </w:rPr>
              <w:t>16</w:t>
            </w:r>
            <w:r w:rsidR="00CF5C55">
              <w:rPr>
                <w:noProof/>
                <w:webHidden/>
              </w:rPr>
              <w:fldChar w:fldCharType="end"/>
            </w:r>
          </w:hyperlink>
        </w:p>
        <w:p w14:paraId="16EE29C4" w14:textId="209957F5" w:rsidR="00CF5C55" w:rsidRDefault="00F83A2D">
          <w:pPr>
            <w:pStyle w:val="Sommario2"/>
            <w:tabs>
              <w:tab w:val="right" w:leader="dot" w:pos="14277"/>
            </w:tabs>
            <w:rPr>
              <w:rFonts w:eastAsiaTheme="minorEastAsia"/>
              <w:noProof/>
              <w:lang w:eastAsia="it-IT"/>
            </w:rPr>
          </w:pPr>
          <w:hyperlink w:anchor="_Toc86188338" w:history="1">
            <w:r w:rsidR="00CF5C55" w:rsidRPr="0029752C">
              <w:rPr>
                <w:rStyle w:val="Collegamentoipertestuale"/>
                <w:rFonts w:eastAsia="Times New Roman"/>
                <w:noProof/>
                <w:lang w:eastAsia="it-IT"/>
              </w:rPr>
              <w:t>Investimento 1.2: Promozione rinnovabili per le comunità energetiche e l'auto-consumo (2,20 miliardi).</w:t>
            </w:r>
            <w:r w:rsidR="00CF5C55">
              <w:rPr>
                <w:noProof/>
                <w:webHidden/>
              </w:rPr>
              <w:tab/>
            </w:r>
            <w:r w:rsidR="00CF5C55">
              <w:rPr>
                <w:noProof/>
                <w:webHidden/>
              </w:rPr>
              <w:fldChar w:fldCharType="begin"/>
            </w:r>
            <w:r w:rsidR="00CF5C55">
              <w:rPr>
                <w:noProof/>
                <w:webHidden/>
              </w:rPr>
              <w:instrText xml:space="preserve"> PAGEREF _Toc86188338 \h </w:instrText>
            </w:r>
            <w:r w:rsidR="00CF5C55">
              <w:rPr>
                <w:noProof/>
                <w:webHidden/>
              </w:rPr>
            </w:r>
            <w:r w:rsidR="00CF5C55">
              <w:rPr>
                <w:noProof/>
                <w:webHidden/>
              </w:rPr>
              <w:fldChar w:fldCharType="separate"/>
            </w:r>
            <w:r w:rsidR="00CF5C55">
              <w:rPr>
                <w:noProof/>
                <w:webHidden/>
              </w:rPr>
              <w:t>16</w:t>
            </w:r>
            <w:r w:rsidR="00CF5C55">
              <w:rPr>
                <w:noProof/>
                <w:webHidden/>
              </w:rPr>
              <w:fldChar w:fldCharType="end"/>
            </w:r>
          </w:hyperlink>
        </w:p>
        <w:p w14:paraId="49C4F85A" w14:textId="212C51D3" w:rsidR="00CF5C55" w:rsidRDefault="00F83A2D">
          <w:pPr>
            <w:pStyle w:val="Sommario2"/>
            <w:tabs>
              <w:tab w:val="right" w:leader="dot" w:pos="14277"/>
            </w:tabs>
            <w:rPr>
              <w:rFonts w:eastAsiaTheme="minorEastAsia"/>
              <w:noProof/>
              <w:lang w:eastAsia="it-IT"/>
            </w:rPr>
          </w:pPr>
          <w:hyperlink w:anchor="_Toc86188339" w:history="1">
            <w:r w:rsidR="00CF5C55" w:rsidRPr="0029752C">
              <w:rPr>
                <w:rStyle w:val="Collegamentoipertestuale"/>
                <w:rFonts w:eastAsia="Times New Roman"/>
                <w:noProof/>
                <w:lang w:eastAsia="it-IT"/>
              </w:rPr>
              <w:t>Investimento 4.1: Rafforzamento mobilità ciclistica (0,60 miliardi).</w:t>
            </w:r>
            <w:r w:rsidR="00CF5C55">
              <w:rPr>
                <w:noProof/>
                <w:webHidden/>
              </w:rPr>
              <w:tab/>
            </w:r>
            <w:r w:rsidR="00CF5C55">
              <w:rPr>
                <w:noProof/>
                <w:webHidden/>
              </w:rPr>
              <w:fldChar w:fldCharType="begin"/>
            </w:r>
            <w:r w:rsidR="00CF5C55">
              <w:rPr>
                <w:noProof/>
                <w:webHidden/>
              </w:rPr>
              <w:instrText xml:space="preserve"> PAGEREF _Toc86188339 \h </w:instrText>
            </w:r>
            <w:r w:rsidR="00CF5C55">
              <w:rPr>
                <w:noProof/>
                <w:webHidden/>
              </w:rPr>
            </w:r>
            <w:r w:rsidR="00CF5C55">
              <w:rPr>
                <w:noProof/>
                <w:webHidden/>
              </w:rPr>
              <w:fldChar w:fldCharType="separate"/>
            </w:r>
            <w:r w:rsidR="00CF5C55">
              <w:rPr>
                <w:noProof/>
                <w:webHidden/>
              </w:rPr>
              <w:t>17</w:t>
            </w:r>
            <w:r w:rsidR="00CF5C55">
              <w:rPr>
                <w:noProof/>
                <w:webHidden/>
              </w:rPr>
              <w:fldChar w:fldCharType="end"/>
            </w:r>
          </w:hyperlink>
        </w:p>
        <w:p w14:paraId="24787EB9" w14:textId="30D0787D" w:rsidR="00CF5C55" w:rsidRDefault="00F83A2D">
          <w:pPr>
            <w:pStyle w:val="Sommario2"/>
            <w:tabs>
              <w:tab w:val="right" w:leader="dot" w:pos="14277"/>
            </w:tabs>
            <w:rPr>
              <w:rFonts w:eastAsiaTheme="minorEastAsia"/>
              <w:noProof/>
              <w:lang w:eastAsia="it-IT"/>
            </w:rPr>
          </w:pPr>
          <w:hyperlink w:anchor="_Toc86188340" w:history="1">
            <w:r w:rsidR="00CF5C55" w:rsidRPr="0029752C">
              <w:rPr>
                <w:rStyle w:val="Collegamentoipertestuale"/>
                <w:rFonts w:eastAsia="Times New Roman"/>
                <w:noProof/>
                <w:lang w:eastAsia="it-IT"/>
              </w:rPr>
              <w:t>Investimento 4.2: Sviluppo trasporto rapido di massa (3,60 miliardi).</w:t>
            </w:r>
            <w:r w:rsidR="00CF5C55">
              <w:rPr>
                <w:noProof/>
                <w:webHidden/>
              </w:rPr>
              <w:tab/>
            </w:r>
            <w:r w:rsidR="00CF5C55">
              <w:rPr>
                <w:noProof/>
                <w:webHidden/>
              </w:rPr>
              <w:fldChar w:fldCharType="begin"/>
            </w:r>
            <w:r w:rsidR="00CF5C55">
              <w:rPr>
                <w:noProof/>
                <w:webHidden/>
              </w:rPr>
              <w:instrText xml:space="preserve"> PAGEREF _Toc86188340 \h </w:instrText>
            </w:r>
            <w:r w:rsidR="00CF5C55">
              <w:rPr>
                <w:noProof/>
                <w:webHidden/>
              </w:rPr>
            </w:r>
            <w:r w:rsidR="00CF5C55">
              <w:rPr>
                <w:noProof/>
                <w:webHidden/>
              </w:rPr>
              <w:fldChar w:fldCharType="separate"/>
            </w:r>
            <w:r w:rsidR="00CF5C55">
              <w:rPr>
                <w:noProof/>
                <w:webHidden/>
              </w:rPr>
              <w:t>18</w:t>
            </w:r>
            <w:r w:rsidR="00CF5C55">
              <w:rPr>
                <w:noProof/>
                <w:webHidden/>
              </w:rPr>
              <w:fldChar w:fldCharType="end"/>
            </w:r>
          </w:hyperlink>
        </w:p>
        <w:p w14:paraId="3DA23382" w14:textId="1728F7F9" w:rsidR="00CF5C55" w:rsidRDefault="00F83A2D">
          <w:pPr>
            <w:pStyle w:val="Sommario2"/>
            <w:tabs>
              <w:tab w:val="right" w:leader="dot" w:pos="14277"/>
            </w:tabs>
            <w:rPr>
              <w:rFonts w:eastAsiaTheme="minorEastAsia"/>
              <w:noProof/>
              <w:lang w:eastAsia="it-IT"/>
            </w:rPr>
          </w:pPr>
          <w:hyperlink w:anchor="_Toc86188341" w:history="1">
            <w:r w:rsidR="00CF5C55" w:rsidRPr="0029752C">
              <w:rPr>
                <w:rStyle w:val="Collegamentoipertestuale"/>
                <w:noProof/>
              </w:rPr>
              <w:t>Investimento 4.3: Sviluppo infrastrutture di ricarica elettrica (0,75 miliardi).</w:t>
            </w:r>
            <w:r w:rsidR="00CF5C55">
              <w:rPr>
                <w:noProof/>
                <w:webHidden/>
              </w:rPr>
              <w:tab/>
            </w:r>
            <w:r w:rsidR="00CF5C55">
              <w:rPr>
                <w:noProof/>
                <w:webHidden/>
              </w:rPr>
              <w:fldChar w:fldCharType="begin"/>
            </w:r>
            <w:r w:rsidR="00CF5C55">
              <w:rPr>
                <w:noProof/>
                <w:webHidden/>
              </w:rPr>
              <w:instrText xml:space="preserve"> PAGEREF _Toc86188341 \h </w:instrText>
            </w:r>
            <w:r w:rsidR="00CF5C55">
              <w:rPr>
                <w:noProof/>
                <w:webHidden/>
              </w:rPr>
            </w:r>
            <w:r w:rsidR="00CF5C55">
              <w:rPr>
                <w:noProof/>
                <w:webHidden/>
              </w:rPr>
              <w:fldChar w:fldCharType="separate"/>
            </w:r>
            <w:r w:rsidR="00CF5C55">
              <w:rPr>
                <w:noProof/>
                <w:webHidden/>
              </w:rPr>
              <w:t>19</w:t>
            </w:r>
            <w:r w:rsidR="00CF5C55">
              <w:rPr>
                <w:noProof/>
                <w:webHidden/>
              </w:rPr>
              <w:fldChar w:fldCharType="end"/>
            </w:r>
          </w:hyperlink>
        </w:p>
        <w:p w14:paraId="129ED3D4" w14:textId="40F1C6FE" w:rsidR="00CF5C55" w:rsidRDefault="00F83A2D">
          <w:pPr>
            <w:pStyle w:val="Sommario1"/>
            <w:tabs>
              <w:tab w:val="right" w:leader="dot" w:pos="14277"/>
            </w:tabs>
            <w:rPr>
              <w:rFonts w:eastAsiaTheme="minorEastAsia"/>
              <w:noProof/>
              <w:lang w:eastAsia="it-IT"/>
            </w:rPr>
          </w:pPr>
          <w:hyperlink w:anchor="_Toc86188342" w:history="1">
            <w:r w:rsidR="00CF5C55" w:rsidRPr="0029752C">
              <w:rPr>
                <w:rStyle w:val="Collegamentoipertestuale"/>
                <w:noProof/>
              </w:rPr>
              <w:t>M2C3: EFFICIENZA ENERGETICA E RIQUALIFICAZIONE DEGLI EDIFICI</w:t>
            </w:r>
            <w:r w:rsidR="00CF5C55">
              <w:rPr>
                <w:noProof/>
                <w:webHidden/>
              </w:rPr>
              <w:tab/>
            </w:r>
            <w:r w:rsidR="00CF5C55">
              <w:rPr>
                <w:noProof/>
                <w:webHidden/>
              </w:rPr>
              <w:fldChar w:fldCharType="begin"/>
            </w:r>
            <w:r w:rsidR="00CF5C55">
              <w:rPr>
                <w:noProof/>
                <w:webHidden/>
              </w:rPr>
              <w:instrText xml:space="preserve"> PAGEREF _Toc86188342 \h </w:instrText>
            </w:r>
            <w:r w:rsidR="00CF5C55">
              <w:rPr>
                <w:noProof/>
                <w:webHidden/>
              </w:rPr>
            </w:r>
            <w:r w:rsidR="00CF5C55">
              <w:rPr>
                <w:noProof/>
                <w:webHidden/>
              </w:rPr>
              <w:fldChar w:fldCharType="separate"/>
            </w:r>
            <w:r w:rsidR="00CF5C55">
              <w:rPr>
                <w:noProof/>
                <w:webHidden/>
              </w:rPr>
              <w:t>19</w:t>
            </w:r>
            <w:r w:rsidR="00CF5C55">
              <w:rPr>
                <w:noProof/>
                <w:webHidden/>
              </w:rPr>
              <w:fldChar w:fldCharType="end"/>
            </w:r>
          </w:hyperlink>
        </w:p>
        <w:p w14:paraId="72311812" w14:textId="6B1BEAFF" w:rsidR="00CF5C55" w:rsidRDefault="00F83A2D">
          <w:pPr>
            <w:pStyle w:val="Sommario2"/>
            <w:tabs>
              <w:tab w:val="right" w:leader="dot" w:pos="14277"/>
            </w:tabs>
            <w:rPr>
              <w:rFonts w:eastAsiaTheme="minorEastAsia"/>
              <w:noProof/>
              <w:lang w:eastAsia="it-IT"/>
            </w:rPr>
          </w:pPr>
          <w:hyperlink w:anchor="_Toc86188343" w:history="1">
            <w:r w:rsidR="00CF5C55" w:rsidRPr="0029752C">
              <w:rPr>
                <w:rStyle w:val="Collegamentoipertestuale"/>
                <w:noProof/>
              </w:rPr>
              <w:t>Investimento 1.1: Piano di sostituzione di edifici scolastici e di riqualificazione energetica (0,80 miliardi).</w:t>
            </w:r>
            <w:r w:rsidR="00CF5C55">
              <w:rPr>
                <w:noProof/>
                <w:webHidden/>
              </w:rPr>
              <w:tab/>
            </w:r>
            <w:r w:rsidR="00CF5C55">
              <w:rPr>
                <w:noProof/>
                <w:webHidden/>
              </w:rPr>
              <w:fldChar w:fldCharType="begin"/>
            </w:r>
            <w:r w:rsidR="00CF5C55">
              <w:rPr>
                <w:noProof/>
                <w:webHidden/>
              </w:rPr>
              <w:instrText xml:space="preserve"> PAGEREF _Toc86188343 \h </w:instrText>
            </w:r>
            <w:r w:rsidR="00CF5C55">
              <w:rPr>
                <w:noProof/>
                <w:webHidden/>
              </w:rPr>
            </w:r>
            <w:r w:rsidR="00CF5C55">
              <w:rPr>
                <w:noProof/>
                <w:webHidden/>
              </w:rPr>
              <w:fldChar w:fldCharType="separate"/>
            </w:r>
            <w:r w:rsidR="00CF5C55">
              <w:rPr>
                <w:noProof/>
                <w:webHidden/>
              </w:rPr>
              <w:t>19</w:t>
            </w:r>
            <w:r w:rsidR="00CF5C55">
              <w:rPr>
                <w:noProof/>
                <w:webHidden/>
              </w:rPr>
              <w:fldChar w:fldCharType="end"/>
            </w:r>
          </w:hyperlink>
        </w:p>
        <w:p w14:paraId="6075633F" w14:textId="7264A1CC" w:rsidR="00CF5C55" w:rsidRDefault="00F83A2D">
          <w:pPr>
            <w:pStyle w:val="Sommario1"/>
            <w:tabs>
              <w:tab w:val="right" w:leader="dot" w:pos="14277"/>
            </w:tabs>
            <w:rPr>
              <w:rFonts w:eastAsiaTheme="minorEastAsia"/>
              <w:noProof/>
              <w:lang w:eastAsia="it-IT"/>
            </w:rPr>
          </w:pPr>
          <w:hyperlink w:anchor="_Toc86188344" w:history="1">
            <w:r w:rsidR="00CF5C55" w:rsidRPr="0029752C">
              <w:rPr>
                <w:rStyle w:val="Collegamentoipertestuale"/>
                <w:noProof/>
              </w:rPr>
              <w:t>M2C4: TUTELA DEL TERRITORIO E DELLA RISORSA IDRICA</w:t>
            </w:r>
            <w:r w:rsidR="00CF5C55">
              <w:rPr>
                <w:noProof/>
                <w:webHidden/>
              </w:rPr>
              <w:tab/>
            </w:r>
            <w:r w:rsidR="00CF5C55">
              <w:rPr>
                <w:noProof/>
                <w:webHidden/>
              </w:rPr>
              <w:fldChar w:fldCharType="begin"/>
            </w:r>
            <w:r w:rsidR="00CF5C55">
              <w:rPr>
                <w:noProof/>
                <w:webHidden/>
              </w:rPr>
              <w:instrText xml:space="preserve"> PAGEREF _Toc86188344 \h </w:instrText>
            </w:r>
            <w:r w:rsidR="00CF5C55">
              <w:rPr>
                <w:noProof/>
                <w:webHidden/>
              </w:rPr>
            </w:r>
            <w:r w:rsidR="00CF5C55">
              <w:rPr>
                <w:noProof/>
                <w:webHidden/>
              </w:rPr>
              <w:fldChar w:fldCharType="separate"/>
            </w:r>
            <w:r w:rsidR="00CF5C55">
              <w:rPr>
                <w:noProof/>
                <w:webHidden/>
              </w:rPr>
              <w:t>20</w:t>
            </w:r>
            <w:r w:rsidR="00CF5C55">
              <w:rPr>
                <w:noProof/>
                <w:webHidden/>
              </w:rPr>
              <w:fldChar w:fldCharType="end"/>
            </w:r>
          </w:hyperlink>
        </w:p>
        <w:p w14:paraId="126D59B5" w14:textId="4C1B9346" w:rsidR="00CF5C55" w:rsidRDefault="00F83A2D">
          <w:pPr>
            <w:pStyle w:val="Sommario2"/>
            <w:tabs>
              <w:tab w:val="right" w:leader="dot" w:pos="14277"/>
            </w:tabs>
            <w:rPr>
              <w:rFonts w:eastAsiaTheme="minorEastAsia"/>
              <w:noProof/>
              <w:lang w:eastAsia="it-IT"/>
            </w:rPr>
          </w:pPr>
          <w:hyperlink w:anchor="_Toc86188345" w:history="1">
            <w:r w:rsidR="00CF5C55" w:rsidRPr="0029752C">
              <w:rPr>
                <w:rStyle w:val="Collegamentoipertestuale"/>
                <w:rFonts w:eastAsia="Times New Roman"/>
                <w:noProof/>
                <w:lang w:eastAsia="it-IT"/>
              </w:rPr>
              <w:t>Investimento 2.2: Interventi per la resilienza, la valorizzazione del territorio e l'efficienza energetica dei Comuni (6,00 miliardi).</w:t>
            </w:r>
            <w:r w:rsidR="00CF5C55">
              <w:rPr>
                <w:noProof/>
                <w:webHidden/>
              </w:rPr>
              <w:tab/>
            </w:r>
            <w:r w:rsidR="00CF5C55">
              <w:rPr>
                <w:noProof/>
                <w:webHidden/>
              </w:rPr>
              <w:fldChar w:fldCharType="begin"/>
            </w:r>
            <w:r w:rsidR="00CF5C55">
              <w:rPr>
                <w:noProof/>
                <w:webHidden/>
              </w:rPr>
              <w:instrText xml:space="preserve"> PAGEREF _Toc86188345 \h </w:instrText>
            </w:r>
            <w:r w:rsidR="00CF5C55">
              <w:rPr>
                <w:noProof/>
                <w:webHidden/>
              </w:rPr>
            </w:r>
            <w:r w:rsidR="00CF5C55">
              <w:rPr>
                <w:noProof/>
                <w:webHidden/>
              </w:rPr>
              <w:fldChar w:fldCharType="separate"/>
            </w:r>
            <w:r w:rsidR="00CF5C55">
              <w:rPr>
                <w:noProof/>
                <w:webHidden/>
              </w:rPr>
              <w:t>20</w:t>
            </w:r>
            <w:r w:rsidR="00CF5C55">
              <w:rPr>
                <w:noProof/>
                <w:webHidden/>
              </w:rPr>
              <w:fldChar w:fldCharType="end"/>
            </w:r>
          </w:hyperlink>
        </w:p>
        <w:p w14:paraId="081724DD" w14:textId="5BEE88EE" w:rsidR="00CF5C55" w:rsidRDefault="00F83A2D">
          <w:pPr>
            <w:pStyle w:val="Sommario2"/>
            <w:tabs>
              <w:tab w:val="right" w:leader="dot" w:pos="14277"/>
            </w:tabs>
            <w:rPr>
              <w:rFonts w:eastAsiaTheme="minorEastAsia"/>
              <w:noProof/>
              <w:lang w:eastAsia="it-IT"/>
            </w:rPr>
          </w:pPr>
          <w:hyperlink w:anchor="_Toc86188346" w:history="1">
            <w:r w:rsidR="00CF5C55" w:rsidRPr="0029752C">
              <w:rPr>
                <w:rStyle w:val="Collegamentoipertestuale"/>
                <w:rFonts w:eastAsia="Times New Roman"/>
                <w:noProof/>
                <w:lang w:eastAsia="it-IT"/>
              </w:rPr>
              <w:t>Investimento 3.1: Tutela e valorizzazione del verde urbano ed extraurbano (0,33 miliardi).</w:t>
            </w:r>
            <w:r w:rsidR="00CF5C55">
              <w:rPr>
                <w:noProof/>
                <w:webHidden/>
              </w:rPr>
              <w:tab/>
            </w:r>
            <w:r w:rsidR="00CF5C55">
              <w:rPr>
                <w:noProof/>
                <w:webHidden/>
              </w:rPr>
              <w:fldChar w:fldCharType="begin"/>
            </w:r>
            <w:r w:rsidR="00CF5C55">
              <w:rPr>
                <w:noProof/>
                <w:webHidden/>
              </w:rPr>
              <w:instrText xml:space="preserve"> PAGEREF _Toc86188346 \h </w:instrText>
            </w:r>
            <w:r w:rsidR="00CF5C55">
              <w:rPr>
                <w:noProof/>
                <w:webHidden/>
              </w:rPr>
            </w:r>
            <w:r w:rsidR="00CF5C55">
              <w:rPr>
                <w:noProof/>
                <w:webHidden/>
              </w:rPr>
              <w:fldChar w:fldCharType="separate"/>
            </w:r>
            <w:r w:rsidR="00CF5C55">
              <w:rPr>
                <w:noProof/>
                <w:webHidden/>
              </w:rPr>
              <w:t>21</w:t>
            </w:r>
            <w:r w:rsidR="00CF5C55">
              <w:rPr>
                <w:noProof/>
                <w:webHidden/>
              </w:rPr>
              <w:fldChar w:fldCharType="end"/>
            </w:r>
          </w:hyperlink>
        </w:p>
        <w:p w14:paraId="7AEDD6EC" w14:textId="02C013EA" w:rsidR="00CF5C55" w:rsidRDefault="00F83A2D">
          <w:pPr>
            <w:pStyle w:val="Sommario1"/>
            <w:tabs>
              <w:tab w:val="right" w:leader="dot" w:pos="14277"/>
            </w:tabs>
            <w:rPr>
              <w:rFonts w:eastAsiaTheme="minorEastAsia"/>
              <w:noProof/>
              <w:lang w:eastAsia="it-IT"/>
            </w:rPr>
          </w:pPr>
          <w:hyperlink w:anchor="_Toc86188347" w:history="1">
            <w:r w:rsidR="00CF5C55" w:rsidRPr="0029752C">
              <w:rPr>
                <w:rStyle w:val="Collegamentoipertestuale"/>
                <w:noProof/>
              </w:rPr>
              <w:t>M4C1 - POTENZIAMENTO DELL’OFFERTA DEI SERVIZI DI ISTRUZIONE: DAGLI ASILI NIDO ALLE UNIVERSITÀ</w:t>
            </w:r>
            <w:r w:rsidR="00CF5C55">
              <w:rPr>
                <w:noProof/>
                <w:webHidden/>
              </w:rPr>
              <w:tab/>
            </w:r>
            <w:r w:rsidR="00CF5C55">
              <w:rPr>
                <w:noProof/>
                <w:webHidden/>
              </w:rPr>
              <w:fldChar w:fldCharType="begin"/>
            </w:r>
            <w:r w:rsidR="00CF5C55">
              <w:rPr>
                <w:noProof/>
                <w:webHidden/>
              </w:rPr>
              <w:instrText xml:space="preserve"> PAGEREF _Toc86188347 \h </w:instrText>
            </w:r>
            <w:r w:rsidR="00CF5C55">
              <w:rPr>
                <w:noProof/>
                <w:webHidden/>
              </w:rPr>
            </w:r>
            <w:r w:rsidR="00CF5C55">
              <w:rPr>
                <w:noProof/>
                <w:webHidden/>
              </w:rPr>
              <w:fldChar w:fldCharType="separate"/>
            </w:r>
            <w:r w:rsidR="00CF5C55">
              <w:rPr>
                <w:noProof/>
                <w:webHidden/>
              </w:rPr>
              <w:t>21</w:t>
            </w:r>
            <w:r w:rsidR="00CF5C55">
              <w:rPr>
                <w:noProof/>
                <w:webHidden/>
              </w:rPr>
              <w:fldChar w:fldCharType="end"/>
            </w:r>
          </w:hyperlink>
        </w:p>
        <w:p w14:paraId="115B151F" w14:textId="4E478BDB" w:rsidR="00CF5C55" w:rsidRDefault="00F83A2D">
          <w:pPr>
            <w:pStyle w:val="Sommario2"/>
            <w:tabs>
              <w:tab w:val="right" w:leader="dot" w:pos="14277"/>
            </w:tabs>
            <w:rPr>
              <w:rFonts w:eastAsiaTheme="minorEastAsia"/>
              <w:noProof/>
              <w:lang w:eastAsia="it-IT"/>
            </w:rPr>
          </w:pPr>
          <w:hyperlink w:anchor="_Toc86188348" w:history="1">
            <w:r w:rsidR="00CF5C55" w:rsidRPr="0029752C">
              <w:rPr>
                <w:rStyle w:val="Collegamentoipertestuale"/>
                <w:rFonts w:eastAsia="Times New Roman"/>
                <w:noProof/>
                <w:lang w:eastAsia="it-IT"/>
              </w:rPr>
              <w:t>Investimento 1.1: Piano per asili nido e scuole dell’infanzia e servizi di educazione e cura per la prima infanzia (4,60 miliardi).</w:t>
            </w:r>
            <w:r w:rsidR="00CF5C55">
              <w:rPr>
                <w:noProof/>
                <w:webHidden/>
              </w:rPr>
              <w:tab/>
            </w:r>
            <w:r w:rsidR="00CF5C55">
              <w:rPr>
                <w:noProof/>
                <w:webHidden/>
              </w:rPr>
              <w:fldChar w:fldCharType="begin"/>
            </w:r>
            <w:r w:rsidR="00CF5C55">
              <w:rPr>
                <w:noProof/>
                <w:webHidden/>
              </w:rPr>
              <w:instrText xml:space="preserve"> PAGEREF _Toc86188348 \h </w:instrText>
            </w:r>
            <w:r w:rsidR="00CF5C55">
              <w:rPr>
                <w:noProof/>
                <w:webHidden/>
              </w:rPr>
            </w:r>
            <w:r w:rsidR="00CF5C55">
              <w:rPr>
                <w:noProof/>
                <w:webHidden/>
              </w:rPr>
              <w:fldChar w:fldCharType="separate"/>
            </w:r>
            <w:r w:rsidR="00CF5C55">
              <w:rPr>
                <w:noProof/>
                <w:webHidden/>
              </w:rPr>
              <w:t>21</w:t>
            </w:r>
            <w:r w:rsidR="00CF5C55">
              <w:rPr>
                <w:noProof/>
                <w:webHidden/>
              </w:rPr>
              <w:fldChar w:fldCharType="end"/>
            </w:r>
          </w:hyperlink>
        </w:p>
        <w:p w14:paraId="6E4603A0" w14:textId="3D1DF9DD" w:rsidR="00CF5C55" w:rsidRDefault="00F83A2D">
          <w:pPr>
            <w:pStyle w:val="Sommario2"/>
            <w:tabs>
              <w:tab w:val="right" w:leader="dot" w:pos="14277"/>
            </w:tabs>
            <w:rPr>
              <w:rFonts w:eastAsiaTheme="minorEastAsia"/>
              <w:noProof/>
              <w:lang w:eastAsia="it-IT"/>
            </w:rPr>
          </w:pPr>
          <w:hyperlink w:anchor="_Toc86188349" w:history="1">
            <w:r w:rsidR="00CF5C55" w:rsidRPr="0029752C">
              <w:rPr>
                <w:rStyle w:val="Collegamentoipertestuale"/>
                <w:rFonts w:eastAsia="Times New Roman"/>
                <w:noProof/>
                <w:lang w:eastAsia="it-IT"/>
              </w:rPr>
              <w:t>Investimento 1.2: Piano di estensione del tempo pieno e mense (0,96 miliardi).</w:t>
            </w:r>
            <w:r w:rsidR="00CF5C55">
              <w:rPr>
                <w:noProof/>
                <w:webHidden/>
              </w:rPr>
              <w:tab/>
            </w:r>
            <w:r w:rsidR="00CF5C55">
              <w:rPr>
                <w:noProof/>
                <w:webHidden/>
              </w:rPr>
              <w:fldChar w:fldCharType="begin"/>
            </w:r>
            <w:r w:rsidR="00CF5C55">
              <w:rPr>
                <w:noProof/>
                <w:webHidden/>
              </w:rPr>
              <w:instrText xml:space="preserve"> PAGEREF _Toc86188349 \h </w:instrText>
            </w:r>
            <w:r w:rsidR="00CF5C55">
              <w:rPr>
                <w:noProof/>
                <w:webHidden/>
              </w:rPr>
            </w:r>
            <w:r w:rsidR="00CF5C55">
              <w:rPr>
                <w:noProof/>
                <w:webHidden/>
              </w:rPr>
              <w:fldChar w:fldCharType="separate"/>
            </w:r>
            <w:r w:rsidR="00CF5C55">
              <w:rPr>
                <w:noProof/>
                <w:webHidden/>
              </w:rPr>
              <w:t>22</w:t>
            </w:r>
            <w:r w:rsidR="00CF5C55">
              <w:rPr>
                <w:noProof/>
                <w:webHidden/>
              </w:rPr>
              <w:fldChar w:fldCharType="end"/>
            </w:r>
          </w:hyperlink>
        </w:p>
        <w:p w14:paraId="0F060844" w14:textId="51BF9F4F" w:rsidR="00CF5C55" w:rsidRDefault="00F83A2D">
          <w:pPr>
            <w:pStyle w:val="Sommario2"/>
            <w:tabs>
              <w:tab w:val="right" w:leader="dot" w:pos="14277"/>
            </w:tabs>
            <w:rPr>
              <w:rFonts w:eastAsiaTheme="minorEastAsia"/>
              <w:noProof/>
              <w:lang w:eastAsia="it-IT"/>
            </w:rPr>
          </w:pPr>
          <w:hyperlink w:anchor="_Toc86188350" w:history="1">
            <w:r w:rsidR="00CF5C55" w:rsidRPr="0029752C">
              <w:rPr>
                <w:rStyle w:val="Collegamentoipertestuale"/>
                <w:rFonts w:eastAsia="Times New Roman"/>
                <w:noProof/>
                <w:lang w:eastAsia="it-IT"/>
              </w:rPr>
              <w:t>Investimento 1.3: Potenziamento infrastrutture per lo sport a scuola (0,30 miliardi).</w:t>
            </w:r>
            <w:r w:rsidR="00CF5C55">
              <w:rPr>
                <w:noProof/>
                <w:webHidden/>
              </w:rPr>
              <w:tab/>
            </w:r>
            <w:r w:rsidR="00CF5C55">
              <w:rPr>
                <w:noProof/>
                <w:webHidden/>
              </w:rPr>
              <w:fldChar w:fldCharType="begin"/>
            </w:r>
            <w:r w:rsidR="00CF5C55">
              <w:rPr>
                <w:noProof/>
                <w:webHidden/>
              </w:rPr>
              <w:instrText xml:space="preserve"> PAGEREF _Toc86188350 \h </w:instrText>
            </w:r>
            <w:r w:rsidR="00CF5C55">
              <w:rPr>
                <w:noProof/>
                <w:webHidden/>
              </w:rPr>
            </w:r>
            <w:r w:rsidR="00CF5C55">
              <w:rPr>
                <w:noProof/>
                <w:webHidden/>
              </w:rPr>
              <w:fldChar w:fldCharType="separate"/>
            </w:r>
            <w:r w:rsidR="00CF5C55">
              <w:rPr>
                <w:noProof/>
                <w:webHidden/>
              </w:rPr>
              <w:t>23</w:t>
            </w:r>
            <w:r w:rsidR="00CF5C55">
              <w:rPr>
                <w:noProof/>
                <w:webHidden/>
              </w:rPr>
              <w:fldChar w:fldCharType="end"/>
            </w:r>
          </w:hyperlink>
        </w:p>
        <w:p w14:paraId="7577C4FC" w14:textId="35A8FC63" w:rsidR="00CF5C55" w:rsidRDefault="00F83A2D">
          <w:pPr>
            <w:pStyle w:val="Sommario2"/>
            <w:tabs>
              <w:tab w:val="right" w:leader="dot" w:pos="14277"/>
            </w:tabs>
            <w:rPr>
              <w:rFonts w:eastAsiaTheme="minorEastAsia"/>
              <w:noProof/>
              <w:lang w:eastAsia="it-IT"/>
            </w:rPr>
          </w:pPr>
          <w:hyperlink w:anchor="_Toc86188351" w:history="1">
            <w:r w:rsidR="00CF5C55" w:rsidRPr="0029752C">
              <w:rPr>
                <w:rStyle w:val="Collegamentoipertestuale"/>
                <w:rFonts w:eastAsia="Times New Roman"/>
                <w:noProof/>
                <w:lang w:eastAsia="it-IT"/>
              </w:rPr>
              <w:t>Investimento 3.3: Piano di messa in sicurezza e riqualificazione dell’edilizia scolastica  (3,90 miliardi).</w:t>
            </w:r>
            <w:r w:rsidR="00CF5C55">
              <w:rPr>
                <w:noProof/>
                <w:webHidden/>
              </w:rPr>
              <w:tab/>
            </w:r>
            <w:r w:rsidR="00CF5C55">
              <w:rPr>
                <w:noProof/>
                <w:webHidden/>
              </w:rPr>
              <w:fldChar w:fldCharType="begin"/>
            </w:r>
            <w:r w:rsidR="00CF5C55">
              <w:rPr>
                <w:noProof/>
                <w:webHidden/>
              </w:rPr>
              <w:instrText xml:space="preserve"> PAGEREF _Toc86188351 \h </w:instrText>
            </w:r>
            <w:r w:rsidR="00CF5C55">
              <w:rPr>
                <w:noProof/>
                <w:webHidden/>
              </w:rPr>
            </w:r>
            <w:r w:rsidR="00CF5C55">
              <w:rPr>
                <w:noProof/>
                <w:webHidden/>
              </w:rPr>
              <w:fldChar w:fldCharType="separate"/>
            </w:r>
            <w:r w:rsidR="00CF5C55">
              <w:rPr>
                <w:noProof/>
                <w:webHidden/>
              </w:rPr>
              <w:t>24</w:t>
            </w:r>
            <w:r w:rsidR="00CF5C55">
              <w:rPr>
                <w:noProof/>
                <w:webHidden/>
              </w:rPr>
              <w:fldChar w:fldCharType="end"/>
            </w:r>
          </w:hyperlink>
        </w:p>
        <w:p w14:paraId="0ECCDECD" w14:textId="2118D249" w:rsidR="00CF5C55" w:rsidRDefault="00F83A2D">
          <w:pPr>
            <w:pStyle w:val="Sommario1"/>
            <w:tabs>
              <w:tab w:val="right" w:leader="dot" w:pos="14277"/>
            </w:tabs>
            <w:rPr>
              <w:rFonts w:eastAsiaTheme="minorEastAsia"/>
              <w:noProof/>
              <w:lang w:eastAsia="it-IT"/>
            </w:rPr>
          </w:pPr>
          <w:hyperlink w:anchor="_Toc86188352" w:history="1">
            <w:r w:rsidR="00CF5C55" w:rsidRPr="0029752C">
              <w:rPr>
                <w:rStyle w:val="Collegamentoipertestuale"/>
                <w:noProof/>
              </w:rPr>
              <w:t>M5C2: INFRASTRUTTURE SOCIALI, FAMIGLIE, COMUNITÀ E TERZO SETTORE</w:t>
            </w:r>
            <w:r w:rsidR="00CF5C55">
              <w:rPr>
                <w:noProof/>
                <w:webHidden/>
              </w:rPr>
              <w:tab/>
            </w:r>
            <w:r w:rsidR="00CF5C55">
              <w:rPr>
                <w:noProof/>
                <w:webHidden/>
              </w:rPr>
              <w:fldChar w:fldCharType="begin"/>
            </w:r>
            <w:r w:rsidR="00CF5C55">
              <w:rPr>
                <w:noProof/>
                <w:webHidden/>
              </w:rPr>
              <w:instrText xml:space="preserve"> PAGEREF _Toc86188352 \h </w:instrText>
            </w:r>
            <w:r w:rsidR="00CF5C55">
              <w:rPr>
                <w:noProof/>
                <w:webHidden/>
              </w:rPr>
            </w:r>
            <w:r w:rsidR="00CF5C55">
              <w:rPr>
                <w:noProof/>
                <w:webHidden/>
              </w:rPr>
              <w:fldChar w:fldCharType="separate"/>
            </w:r>
            <w:r w:rsidR="00CF5C55">
              <w:rPr>
                <w:noProof/>
                <w:webHidden/>
              </w:rPr>
              <w:t>24</w:t>
            </w:r>
            <w:r w:rsidR="00CF5C55">
              <w:rPr>
                <w:noProof/>
                <w:webHidden/>
              </w:rPr>
              <w:fldChar w:fldCharType="end"/>
            </w:r>
          </w:hyperlink>
        </w:p>
        <w:p w14:paraId="648C1DA3" w14:textId="550496F2" w:rsidR="00CF5C55" w:rsidRDefault="00F83A2D">
          <w:pPr>
            <w:pStyle w:val="Sommario2"/>
            <w:tabs>
              <w:tab w:val="right" w:leader="dot" w:pos="14277"/>
            </w:tabs>
            <w:rPr>
              <w:rFonts w:eastAsiaTheme="minorEastAsia"/>
              <w:noProof/>
              <w:lang w:eastAsia="it-IT"/>
            </w:rPr>
          </w:pPr>
          <w:hyperlink w:anchor="_Toc86188353" w:history="1">
            <w:r w:rsidR="00CF5C55" w:rsidRPr="0029752C">
              <w:rPr>
                <w:rStyle w:val="Collegamentoipertestuale"/>
                <w:noProof/>
              </w:rPr>
              <w:t>Investimento 1.1: Sostegno alle persone vulnerabili e prevenzione dell'’istituzionalizzazione degli anziani non autosufficienti (0,50 miliardi).</w:t>
            </w:r>
            <w:r w:rsidR="00CF5C55">
              <w:rPr>
                <w:noProof/>
                <w:webHidden/>
              </w:rPr>
              <w:tab/>
            </w:r>
            <w:r w:rsidR="00CF5C55">
              <w:rPr>
                <w:noProof/>
                <w:webHidden/>
              </w:rPr>
              <w:fldChar w:fldCharType="begin"/>
            </w:r>
            <w:r w:rsidR="00CF5C55">
              <w:rPr>
                <w:noProof/>
                <w:webHidden/>
              </w:rPr>
              <w:instrText xml:space="preserve"> PAGEREF _Toc86188353 \h </w:instrText>
            </w:r>
            <w:r w:rsidR="00CF5C55">
              <w:rPr>
                <w:noProof/>
                <w:webHidden/>
              </w:rPr>
            </w:r>
            <w:r w:rsidR="00CF5C55">
              <w:rPr>
                <w:noProof/>
                <w:webHidden/>
              </w:rPr>
              <w:fldChar w:fldCharType="separate"/>
            </w:r>
            <w:r w:rsidR="00CF5C55">
              <w:rPr>
                <w:noProof/>
                <w:webHidden/>
              </w:rPr>
              <w:t>25</w:t>
            </w:r>
            <w:r w:rsidR="00CF5C55">
              <w:rPr>
                <w:noProof/>
                <w:webHidden/>
              </w:rPr>
              <w:fldChar w:fldCharType="end"/>
            </w:r>
          </w:hyperlink>
        </w:p>
        <w:p w14:paraId="6E59D4C6" w14:textId="75C15F13" w:rsidR="00CF5C55" w:rsidRDefault="00F83A2D">
          <w:pPr>
            <w:pStyle w:val="Sommario2"/>
            <w:tabs>
              <w:tab w:val="right" w:leader="dot" w:pos="14277"/>
            </w:tabs>
            <w:rPr>
              <w:rFonts w:eastAsiaTheme="minorEastAsia"/>
              <w:noProof/>
              <w:lang w:eastAsia="it-IT"/>
            </w:rPr>
          </w:pPr>
          <w:hyperlink w:anchor="_Toc86188354" w:history="1">
            <w:r w:rsidR="00CF5C55" w:rsidRPr="0029752C">
              <w:rPr>
                <w:rStyle w:val="Collegamentoipertestuale"/>
                <w:noProof/>
              </w:rPr>
              <w:t>Investimento 1.2: Percorsi di autonomia per persone con disabilità (0,50 miliardi).</w:t>
            </w:r>
            <w:r w:rsidR="00CF5C55">
              <w:rPr>
                <w:noProof/>
                <w:webHidden/>
              </w:rPr>
              <w:tab/>
            </w:r>
            <w:r w:rsidR="00CF5C55">
              <w:rPr>
                <w:noProof/>
                <w:webHidden/>
              </w:rPr>
              <w:fldChar w:fldCharType="begin"/>
            </w:r>
            <w:r w:rsidR="00CF5C55">
              <w:rPr>
                <w:noProof/>
                <w:webHidden/>
              </w:rPr>
              <w:instrText xml:space="preserve"> PAGEREF _Toc86188354 \h </w:instrText>
            </w:r>
            <w:r w:rsidR="00CF5C55">
              <w:rPr>
                <w:noProof/>
                <w:webHidden/>
              </w:rPr>
            </w:r>
            <w:r w:rsidR="00CF5C55">
              <w:rPr>
                <w:noProof/>
                <w:webHidden/>
              </w:rPr>
              <w:fldChar w:fldCharType="separate"/>
            </w:r>
            <w:r w:rsidR="00CF5C55">
              <w:rPr>
                <w:noProof/>
                <w:webHidden/>
              </w:rPr>
              <w:t>25</w:t>
            </w:r>
            <w:r w:rsidR="00CF5C55">
              <w:rPr>
                <w:noProof/>
                <w:webHidden/>
              </w:rPr>
              <w:fldChar w:fldCharType="end"/>
            </w:r>
          </w:hyperlink>
        </w:p>
        <w:p w14:paraId="0744929D" w14:textId="37061199" w:rsidR="00CF5C55" w:rsidRDefault="00F83A2D">
          <w:pPr>
            <w:pStyle w:val="Sommario2"/>
            <w:tabs>
              <w:tab w:val="right" w:leader="dot" w:pos="14277"/>
            </w:tabs>
            <w:rPr>
              <w:rFonts w:eastAsiaTheme="minorEastAsia"/>
              <w:noProof/>
              <w:lang w:eastAsia="it-IT"/>
            </w:rPr>
          </w:pPr>
          <w:hyperlink w:anchor="_Toc86188355" w:history="1">
            <w:r w:rsidR="00CF5C55" w:rsidRPr="0029752C">
              <w:rPr>
                <w:rStyle w:val="Collegamentoipertestuale"/>
                <w:rFonts w:eastAsia="Times New Roman"/>
                <w:noProof/>
                <w:lang w:eastAsia="it-IT"/>
              </w:rPr>
              <w:t>Investimento 1.3: Housing temporaneo e stazioni di posta (0,45 miliardi).</w:t>
            </w:r>
            <w:r w:rsidR="00CF5C55">
              <w:rPr>
                <w:noProof/>
                <w:webHidden/>
              </w:rPr>
              <w:tab/>
            </w:r>
            <w:r w:rsidR="00CF5C55">
              <w:rPr>
                <w:noProof/>
                <w:webHidden/>
              </w:rPr>
              <w:fldChar w:fldCharType="begin"/>
            </w:r>
            <w:r w:rsidR="00CF5C55">
              <w:rPr>
                <w:noProof/>
                <w:webHidden/>
              </w:rPr>
              <w:instrText xml:space="preserve"> PAGEREF _Toc86188355 \h </w:instrText>
            </w:r>
            <w:r w:rsidR="00CF5C55">
              <w:rPr>
                <w:noProof/>
                <w:webHidden/>
              </w:rPr>
            </w:r>
            <w:r w:rsidR="00CF5C55">
              <w:rPr>
                <w:noProof/>
                <w:webHidden/>
              </w:rPr>
              <w:fldChar w:fldCharType="separate"/>
            </w:r>
            <w:r w:rsidR="00CF5C55">
              <w:rPr>
                <w:noProof/>
                <w:webHidden/>
              </w:rPr>
              <w:t>26</w:t>
            </w:r>
            <w:r w:rsidR="00CF5C55">
              <w:rPr>
                <w:noProof/>
                <w:webHidden/>
              </w:rPr>
              <w:fldChar w:fldCharType="end"/>
            </w:r>
          </w:hyperlink>
        </w:p>
        <w:p w14:paraId="6CB94D0D" w14:textId="5330702B" w:rsidR="00CF5C55" w:rsidRDefault="00F83A2D">
          <w:pPr>
            <w:pStyle w:val="Sommario1"/>
            <w:tabs>
              <w:tab w:val="right" w:leader="dot" w:pos="14277"/>
            </w:tabs>
            <w:rPr>
              <w:rFonts w:eastAsiaTheme="minorEastAsia"/>
              <w:noProof/>
              <w:lang w:eastAsia="it-IT"/>
            </w:rPr>
          </w:pPr>
          <w:hyperlink w:anchor="_Toc86188356" w:history="1">
            <w:r w:rsidR="00CF5C55" w:rsidRPr="0029752C">
              <w:rPr>
                <w:rStyle w:val="Collegamentoipertestuale"/>
                <w:noProof/>
              </w:rPr>
              <w:t>M5C3: INTERVENTI SPECIALI PER LA COESIONE TERRITORIALE</w:t>
            </w:r>
            <w:r w:rsidR="00CF5C55">
              <w:rPr>
                <w:noProof/>
                <w:webHidden/>
              </w:rPr>
              <w:tab/>
            </w:r>
            <w:r w:rsidR="00CF5C55">
              <w:rPr>
                <w:noProof/>
                <w:webHidden/>
              </w:rPr>
              <w:fldChar w:fldCharType="begin"/>
            </w:r>
            <w:r w:rsidR="00CF5C55">
              <w:rPr>
                <w:noProof/>
                <w:webHidden/>
              </w:rPr>
              <w:instrText xml:space="preserve"> PAGEREF _Toc86188356 \h </w:instrText>
            </w:r>
            <w:r w:rsidR="00CF5C55">
              <w:rPr>
                <w:noProof/>
                <w:webHidden/>
              </w:rPr>
            </w:r>
            <w:r w:rsidR="00CF5C55">
              <w:rPr>
                <w:noProof/>
                <w:webHidden/>
              </w:rPr>
              <w:fldChar w:fldCharType="separate"/>
            </w:r>
            <w:r w:rsidR="00CF5C55">
              <w:rPr>
                <w:noProof/>
                <w:webHidden/>
              </w:rPr>
              <w:t>32</w:t>
            </w:r>
            <w:r w:rsidR="00CF5C55">
              <w:rPr>
                <w:noProof/>
                <w:webHidden/>
              </w:rPr>
              <w:fldChar w:fldCharType="end"/>
            </w:r>
          </w:hyperlink>
        </w:p>
        <w:p w14:paraId="1BCDD885" w14:textId="1217CD09" w:rsidR="00CF5C55" w:rsidRDefault="00F83A2D">
          <w:pPr>
            <w:pStyle w:val="Sommario1"/>
            <w:tabs>
              <w:tab w:val="right" w:leader="dot" w:pos="14277"/>
            </w:tabs>
            <w:rPr>
              <w:rFonts w:eastAsiaTheme="minorEastAsia"/>
              <w:noProof/>
              <w:lang w:eastAsia="it-IT"/>
            </w:rPr>
          </w:pPr>
          <w:hyperlink w:anchor="_Toc86188357" w:history="1">
            <w:r w:rsidR="00CF5C55" w:rsidRPr="0029752C">
              <w:rPr>
                <w:rStyle w:val="Collegamentoipertestuale"/>
                <w:noProof/>
              </w:rPr>
              <w:t>INTERVENTI A VALERE SUL FONDO COMPLEMENTARE</w:t>
            </w:r>
            <w:r w:rsidR="00CF5C55">
              <w:rPr>
                <w:noProof/>
                <w:webHidden/>
              </w:rPr>
              <w:tab/>
            </w:r>
            <w:r w:rsidR="00CF5C55">
              <w:rPr>
                <w:noProof/>
                <w:webHidden/>
              </w:rPr>
              <w:fldChar w:fldCharType="begin"/>
            </w:r>
            <w:r w:rsidR="00CF5C55">
              <w:rPr>
                <w:noProof/>
                <w:webHidden/>
              </w:rPr>
              <w:instrText xml:space="preserve"> PAGEREF _Toc86188357 \h </w:instrText>
            </w:r>
            <w:r w:rsidR="00CF5C55">
              <w:rPr>
                <w:noProof/>
                <w:webHidden/>
              </w:rPr>
            </w:r>
            <w:r w:rsidR="00CF5C55">
              <w:rPr>
                <w:noProof/>
                <w:webHidden/>
              </w:rPr>
              <w:fldChar w:fldCharType="separate"/>
            </w:r>
            <w:r w:rsidR="00CF5C55">
              <w:rPr>
                <w:noProof/>
                <w:webHidden/>
              </w:rPr>
              <w:t>33</w:t>
            </w:r>
            <w:r w:rsidR="00CF5C55">
              <w:rPr>
                <w:noProof/>
                <w:webHidden/>
              </w:rPr>
              <w:fldChar w:fldCharType="end"/>
            </w:r>
          </w:hyperlink>
        </w:p>
        <w:p w14:paraId="42F83644" w14:textId="7956A16B" w:rsidR="00CF5C55" w:rsidRDefault="00F83A2D">
          <w:pPr>
            <w:pStyle w:val="Sommario2"/>
            <w:tabs>
              <w:tab w:val="right" w:leader="dot" w:pos="14277"/>
            </w:tabs>
            <w:rPr>
              <w:rFonts w:eastAsiaTheme="minorEastAsia"/>
              <w:noProof/>
              <w:lang w:eastAsia="it-IT"/>
            </w:rPr>
          </w:pPr>
          <w:hyperlink w:anchor="_Toc86188358" w:history="1">
            <w:r w:rsidR="00CF5C55" w:rsidRPr="0029752C">
              <w:rPr>
                <w:rStyle w:val="Collegamentoipertestuale"/>
                <w:rFonts w:eastAsia="Times New Roman"/>
                <w:noProof/>
                <w:lang w:eastAsia="it-IT"/>
              </w:rPr>
              <w:t>M1C3 Investimenti strategici sul patrimonio culturale</w:t>
            </w:r>
            <w:r w:rsidR="00CF5C55">
              <w:rPr>
                <w:noProof/>
                <w:webHidden/>
              </w:rPr>
              <w:tab/>
            </w:r>
            <w:r w:rsidR="00CF5C55">
              <w:rPr>
                <w:noProof/>
                <w:webHidden/>
              </w:rPr>
              <w:fldChar w:fldCharType="begin"/>
            </w:r>
            <w:r w:rsidR="00CF5C55">
              <w:rPr>
                <w:noProof/>
                <w:webHidden/>
              </w:rPr>
              <w:instrText xml:space="preserve"> PAGEREF _Toc86188358 \h </w:instrText>
            </w:r>
            <w:r w:rsidR="00CF5C55">
              <w:rPr>
                <w:noProof/>
                <w:webHidden/>
              </w:rPr>
            </w:r>
            <w:r w:rsidR="00CF5C55">
              <w:rPr>
                <w:noProof/>
                <w:webHidden/>
              </w:rPr>
              <w:fldChar w:fldCharType="separate"/>
            </w:r>
            <w:r w:rsidR="00CF5C55">
              <w:rPr>
                <w:noProof/>
                <w:webHidden/>
              </w:rPr>
              <w:t>33</w:t>
            </w:r>
            <w:r w:rsidR="00CF5C55">
              <w:rPr>
                <w:noProof/>
                <w:webHidden/>
              </w:rPr>
              <w:fldChar w:fldCharType="end"/>
            </w:r>
          </w:hyperlink>
        </w:p>
        <w:p w14:paraId="4746A146" w14:textId="7E152826" w:rsidR="00CF5C55" w:rsidRDefault="00F83A2D">
          <w:pPr>
            <w:pStyle w:val="Sommario2"/>
            <w:tabs>
              <w:tab w:val="right" w:leader="dot" w:pos="14277"/>
            </w:tabs>
            <w:rPr>
              <w:rFonts w:eastAsiaTheme="minorEastAsia"/>
              <w:noProof/>
              <w:lang w:eastAsia="it-IT"/>
            </w:rPr>
          </w:pPr>
          <w:hyperlink w:anchor="_Toc86188359" w:history="1">
            <w:r w:rsidR="00CF5C55" w:rsidRPr="0029752C">
              <w:rPr>
                <w:rStyle w:val="Collegamentoipertestuale"/>
                <w:rFonts w:eastAsia="Times New Roman"/>
                <w:noProof/>
                <w:lang w:eastAsia="it-IT"/>
              </w:rPr>
              <w:t>M2C3 Sicuro, Verde, Sociale</w:t>
            </w:r>
            <w:r w:rsidR="00CF5C55">
              <w:rPr>
                <w:noProof/>
                <w:webHidden/>
              </w:rPr>
              <w:tab/>
            </w:r>
            <w:r w:rsidR="00CF5C55">
              <w:rPr>
                <w:noProof/>
                <w:webHidden/>
              </w:rPr>
              <w:fldChar w:fldCharType="begin"/>
            </w:r>
            <w:r w:rsidR="00CF5C55">
              <w:rPr>
                <w:noProof/>
                <w:webHidden/>
              </w:rPr>
              <w:instrText xml:space="preserve"> PAGEREF _Toc86188359 \h </w:instrText>
            </w:r>
            <w:r w:rsidR="00CF5C55">
              <w:rPr>
                <w:noProof/>
                <w:webHidden/>
              </w:rPr>
            </w:r>
            <w:r w:rsidR="00CF5C55">
              <w:rPr>
                <w:noProof/>
                <w:webHidden/>
              </w:rPr>
              <w:fldChar w:fldCharType="separate"/>
            </w:r>
            <w:r w:rsidR="00CF5C55">
              <w:rPr>
                <w:noProof/>
                <w:webHidden/>
              </w:rPr>
              <w:t>34</w:t>
            </w:r>
            <w:r w:rsidR="00CF5C55">
              <w:rPr>
                <w:noProof/>
                <w:webHidden/>
              </w:rPr>
              <w:fldChar w:fldCharType="end"/>
            </w:r>
          </w:hyperlink>
        </w:p>
        <w:p w14:paraId="7BA5DAB6" w14:textId="25F59AEE" w:rsidR="00CF5C55" w:rsidRDefault="00F83A2D">
          <w:pPr>
            <w:pStyle w:val="Sommario2"/>
            <w:tabs>
              <w:tab w:val="right" w:leader="dot" w:pos="14277"/>
            </w:tabs>
            <w:rPr>
              <w:rFonts w:eastAsiaTheme="minorEastAsia"/>
              <w:noProof/>
              <w:lang w:eastAsia="it-IT"/>
            </w:rPr>
          </w:pPr>
          <w:hyperlink w:anchor="_Toc86188360" w:history="1">
            <w:r w:rsidR="00CF5C55" w:rsidRPr="0029752C">
              <w:rPr>
                <w:rStyle w:val="Collegamentoipertestuale"/>
                <w:rFonts w:eastAsia="Times New Roman"/>
                <w:noProof/>
                <w:lang w:eastAsia="it-IT"/>
              </w:rPr>
              <w:t>M5C2 Piani Urbani Integrati</w:t>
            </w:r>
            <w:r w:rsidR="00CF5C55">
              <w:rPr>
                <w:noProof/>
                <w:webHidden/>
              </w:rPr>
              <w:tab/>
            </w:r>
            <w:r w:rsidR="00CF5C55">
              <w:rPr>
                <w:noProof/>
                <w:webHidden/>
              </w:rPr>
              <w:fldChar w:fldCharType="begin"/>
            </w:r>
            <w:r w:rsidR="00CF5C55">
              <w:rPr>
                <w:noProof/>
                <w:webHidden/>
              </w:rPr>
              <w:instrText xml:space="preserve"> PAGEREF _Toc86188360 \h </w:instrText>
            </w:r>
            <w:r w:rsidR="00CF5C55">
              <w:rPr>
                <w:noProof/>
                <w:webHidden/>
              </w:rPr>
            </w:r>
            <w:r w:rsidR="00CF5C55">
              <w:rPr>
                <w:noProof/>
                <w:webHidden/>
              </w:rPr>
              <w:fldChar w:fldCharType="separate"/>
            </w:r>
            <w:r w:rsidR="00CF5C55">
              <w:rPr>
                <w:noProof/>
                <w:webHidden/>
              </w:rPr>
              <w:t>35</w:t>
            </w:r>
            <w:r w:rsidR="00CF5C55">
              <w:rPr>
                <w:noProof/>
                <w:webHidden/>
              </w:rPr>
              <w:fldChar w:fldCharType="end"/>
            </w:r>
          </w:hyperlink>
        </w:p>
        <w:p w14:paraId="24C4619E" w14:textId="3E576F28" w:rsidR="00CF5C55" w:rsidRDefault="00F83A2D">
          <w:pPr>
            <w:pStyle w:val="Sommario2"/>
            <w:tabs>
              <w:tab w:val="right" w:leader="dot" w:pos="14277"/>
            </w:tabs>
            <w:rPr>
              <w:rFonts w:eastAsiaTheme="minorEastAsia"/>
              <w:noProof/>
              <w:lang w:eastAsia="it-IT"/>
            </w:rPr>
          </w:pPr>
          <w:hyperlink w:anchor="_Toc86188361" w:history="1">
            <w:r w:rsidR="00CF5C55" w:rsidRPr="0029752C">
              <w:rPr>
                <w:rStyle w:val="Collegamentoipertestuale"/>
                <w:rFonts w:eastAsia="Times New Roman"/>
                <w:noProof/>
                <w:lang w:eastAsia="it-IT"/>
              </w:rPr>
              <w:t>M5C3 Interventi per le aree del terremoto del 2009 e 2016</w:t>
            </w:r>
            <w:r w:rsidR="00CF5C55">
              <w:rPr>
                <w:noProof/>
                <w:webHidden/>
              </w:rPr>
              <w:tab/>
            </w:r>
            <w:r w:rsidR="00CF5C55">
              <w:rPr>
                <w:noProof/>
                <w:webHidden/>
              </w:rPr>
              <w:fldChar w:fldCharType="begin"/>
            </w:r>
            <w:r w:rsidR="00CF5C55">
              <w:rPr>
                <w:noProof/>
                <w:webHidden/>
              </w:rPr>
              <w:instrText xml:space="preserve"> PAGEREF _Toc86188361 \h </w:instrText>
            </w:r>
            <w:r w:rsidR="00CF5C55">
              <w:rPr>
                <w:noProof/>
                <w:webHidden/>
              </w:rPr>
            </w:r>
            <w:r w:rsidR="00CF5C55">
              <w:rPr>
                <w:noProof/>
                <w:webHidden/>
              </w:rPr>
              <w:fldChar w:fldCharType="separate"/>
            </w:r>
            <w:r w:rsidR="00CF5C55">
              <w:rPr>
                <w:noProof/>
                <w:webHidden/>
              </w:rPr>
              <w:t>36</w:t>
            </w:r>
            <w:r w:rsidR="00CF5C55">
              <w:rPr>
                <w:noProof/>
                <w:webHidden/>
              </w:rPr>
              <w:fldChar w:fldCharType="end"/>
            </w:r>
          </w:hyperlink>
        </w:p>
        <w:p w14:paraId="1CE1BAA6" w14:textId="716CC2E5" w:rsidR="00CF5C55" w:rsidRDefault="00F83A2D">
          <w:pPr>
            <w:pStyle w:val="Sommario2"/>
            <w:tabs>
              <w:tab w:val="right" w:leader="dot" w:pos="14277"/>
            </w:tabs>
            <w:rPr>
              <w:rFonts w:eastAsiaTheme="minorEastAsia"/>
              <w:noProof/>
              <w:lang w:eastAsia="it-IT"/>
            </w:rPr>
          </w:pPr>
          <w:hyperlink w:anchor="_Toc86188362" w:history="1">
            <w:r w:rsidR="00CF5C55" w:rsidRPr="0029752C">
              <w:rPr>
                <w:rStyle w:val="Collegamentoipertestuale"/>
                <w:rFonts w:eastAsia="Times New Roman"/>
                <w:noProof/>
                <w:lang w:eastAsia="it-IT"/>
              </w:rPr>
              <w:t>M5C3 STRATEGIA NAZIONALE AREE INTERNE - MIGLIORAMENTO DELL'ACCESSIBILITÀ E DELLA SICUREZZA DELLE STRADE</w:t>
            </w:r>
            <w:r w:rsidR="00CF5C55">
              <w:rPr>
                <w:noProof/>
                <w:webHidden/>
              </w:rPr>
              <w:tab/>
            </w:r>
            <w:r w:rsidR="00CF5C55">
              <w:rPr>
                <w:noProof/>
                <w:webHidden/>
              </w:rPr>
              <w:fldChar w:fldCharType="begin"/>
            </w:r>
            <w:r w:rsidR="00CF5C55">
              <w:rPr>
                <w:noProof/>
                <w:webHidden/>
              </w:rPr>
              <w:instrText xml:space="preserve"> PAGEREF _Toc86188362 \h </w:instrText>
            </w:r>
            <w:r w:rsidR="00CF5C55">
              <w:rPr>
                <w:noProof/>
                <w:webHidden/>
              </w:rPr>
            </w:r>
            <w:r w:rsidR="00CF5C55">
              <w:rPr>
                <w:noProof/>
                <w:webHidden/>
              </w:rPr>
              <w:fldChar w:fldCharType="separate"/>
            </w:r>
            <w:r w:rsidR="00CF5C55">
              <w:rPr>
                <w:noProof/>
                <w:webHidden/>
              </w:rPr>
              <w:t>37</w:t>
            </w:r>
            <w:r w:rsidR="00CF5C55">
              <w:rPr>
                <w:noProof/>
                <w:webHidden/>
              </w:rPr>
              <w:fldChar w:fldCharType="end"/>
            </w:r>
          </w:hyperlink>
        </w:p>
        <w:p w14:paraId="79EA2C5F" w14:textId="1AC23A63" w:rsidR="00CF5C55" w:rsidRDefault="00CF5C55">
          <w:r>
            <w:rPr>
              <w:b/>
              <w:bCs/>
            </w:rPr>
            <w:fldChar w:fldCharType="end"/>
          </w:r>
        </w:p>
      </w:sdtContent>
    </w:sdt>
    <w:p w14:paraId="4FF8A698" w14:textId="06F0C210" w:rsidR="00CF5C55" w:rsidRDefault="00CF5C55" w:rsidP="00FB3880">
      <w:pPr>
        <w:spacing w:line="276" w:lineRule="auto"/>
        <w:jc w:val="center"/>
        <w:rPr>
          <w:sz w:val="24"/>
          <w:szCs w:val="24"/>
        </w:rPr>
      </w:pPr>
    </w:p>
    <w:p w14:paraId="5D518EB7" w14:textId="1CDCF772" w:rsidR="00CF5C55" w:rsidRDefault="00CF5C55" w:rsidP="00FB3880">
      <w:pPr>
        <w:spacing w:line="276" w:lineRule="auto"/>
        <w:jc w:val="center"/>
        <w:rPr>
          <w:sz w:val="24"/>
          <w:szCs w:val="24"/>
        </w:rPr>
      </w:pPr>
    </w:p>
    <w:p w14:paraId="640D98A5" w14:textId="78A5CFAC" w:rsidR="00CF5C55" w:rsidRDefault="00CF5C55" w:rsidP="00FB3880">
      <w:pPr>
        <w:spacing w:line="276" w:lineRule="auto"/>
        <w:jc w:val="center"/>
        <w:rPr>
          <w:sz w:val="24"/>
          <w:szCs w:val="24"/>
        </w:rPr>
      </w:pPr>
    </w:p>
    <w:p w14:paraId="0C1D029B" w14:textId="4FF9B75E" w:rsidR="00CF5C55" w:rsidRDefault="00CF5C55" w:rsidP="00FB3880">
      <w:pPr>
        <w:spacing w:line="276" w:lineRule="auto"/>
        <w:jc w:val="center"/>
        <w:rPr>
          <w:sz w:val="24"/>
          <w:szCs w:val="24"/>
        </w:rPr>
      </w:pPr>
    </w:p>
    <w:p w14:paraId="39FC80CB" w14:textId="26E5B7F3" w:rsidR="00CF5C55" w:rsidRDefault="00CF5C55" w:rsidP="00FB3880">
      <w:pPr>
        <w:spacing w:line="276" w:lineRule="auto"/>
        <w:jc w:val="center"/>
        <w:rPr>
          <w:sz w:val="24"/>
          <w:szCs w:val="24"/>
        </w:rPr>
      </w:pPr>
    </w:p>
    <w:p w14:paraId="55CEB4B3" w14:textId="75F7258B" w:rsidR="00CF5C55" w:rsidRDefault="00CF5C55" w:rsidP="00FB3880">
      <w:pPr>
        <w:spacing w:line="276" w:lineRule="auto"/>
        <w:jc w:val="center"/>
        <w:rPr>
          <w:sz w:val="24"/>
          <w:szCs w:val="24"/>
        </w:rPr>
      </w:pPr>
    </w:p>
    <w:p w14:paraId="256842A1" w14:textId="2BD0DB27" w:rsidR="00CF5C55" w:rsidRDefault="00CF5C55" w:rsidP="00FB3880">
      <w:pPr>
        <w:spacing w:line="276" w:lineRule="auto"/>
        <w:jc w:val="center"/>
        <w:rPr>
          <w:sz w:val="24"/>
          <w:szCs w:val="24"/>
        </w:rPr>
      </w:pPr>
    </w:p>
    <w:p w14:paraId="067437A5" w14:textId="33876B91" w:rsidR="00CF5C55" w:rsidRDefault="00CF5C55" w:rsidP="00FB3880">
      <w:pPr>
        <w:spacing w:line="276" w:lineRule="auto"/>
        <w:jc w:val="center"/>
        <w:rPr>
          <w:sz w:val="24"/>
          <w:szCs w:val="24"/>
        </w:rPr>
      </w:pPr>
    </w:p>
    <w:p w14:paraId="6D365D1C" w14:textId="77777777" w:rsidR="00CF5C55" w:rsidRDefault="00CF5C55" w:rsidP="00FB3880">
      <w:pPr>
        <w:spacing w:line="276" w:lineRule="auto"/>
        <w:jc w:val="center"/>
        <w:rPr>
          <w:sz w:val="24"/>
          <w:szCs w:val="24"/>
        </w:rPr>
      </w:pPr>
    </w:p>
    <w:p w14:paraId="26B50EE1" w14:textId="77777777" w:rsidR="005C678F" w:rsidRDefault="005C678F" w:rsidP="000B52A7">
      <w:pPr>
        <w:spacing w:line="276" w:lineRule="auto"/>
        <w:jc w:val="both"/>
        <w:rPr>
          <w:sz w:val="24"/>
          <w:szCs w:val="24"/>
        </w:rPr>
      </w:pPr>
    </w:p>
    <w:p w14:paraId="41A9DD55" w14:textId="6FF7F50A" w:rsidR="00943318" w:rsidRDefault="00943318" w:rsidP="00943318">
      <w:pPr>
        <w:pStyle w:val="Titolo1"/>
      </w:pPr>
      <w:bookmarkStart w:id="0" w:name="_Toc86188313"/>
      <w:r>
        <w:t>PREMESSA</w:t>
      </w:r>
      <w:bookmarkEnd w:id="0"/>
    </w:p>
    <w:p w14:paraId="43F0E76B" w14:textId="77777777" w:rsidR="00724416" w:rsidRDefault="00724416" w:rsidP="000B52A7">
      <w:pPr>
        <w:spacing w:line="276" w:lineRule="auto"/>
        <w:jc w:val="both"/>
        <w:rPr>
          <w:sz w:val="24"/>
          <w:szCs w:val="24"/>
        </w:rPr>
      </w:pPr>
    </w:p>
    <w:p w14:paraId="5AF950DC" w14:textId="656B50E8" w:rsidR="00724416" w:rsidRPr="00724416" w:rsidRDefault="00724416" w:rsidP="00724416">
      <w:pPr>
        <w:spacing w:line="276" w:lineRule="auto"/>
        <w:jc w:val="both"/>
        <w:rPr>
          <w:sz w:val="24"/>
          <w:szCs w:val="24"/>
        </w:rPr>
      </w:pPr>
      <w:r w:rsidRPr="00724416">
        <w:rPr>
          <w:sz w:val="24"/>
          <w:szCs w:val="24"/>
        </w:rPr>
        <w:t xml:space="preserve">ANCI ha accompagnato dal luglio 2020 il percorso di elaborazione del PNRR nelle varie sedi politiche e tecniche, avanzando varie proposte e fungendo da centro di raccolta di progetti </w:t>
      </w:r>
      <w:r w:rsidR="005C26AE" w:rsidRPr="00724416">
        <w:rPr>
          <w:sz w:val="24"/>
          <w:szCs w:val="24"/>
        </w:rPr>
        <w:t>elaborati su</w:t>
      </w:r>
      <w:r w:rsidRPr="00724416">
        <w:rPr>
          <w:sz w:val="24"/>
          <w:szCs w:val="24"/>
        </w:rPr>
        <w:t xml:space="preserve"> richiesta del precedente Governo, nonché ha elaborato un documento di proposte cd. “Città Italia” che individua 10 linee di azione.</w:t>
      </w:r>
    </w:p>
    <w:p w14:paraId="299FF565" w14:textId="77777777" w:rsidR="00724416" w:rsidRPr="00724416" w:rsidRDefault="00724416" w:rsidP="00724416">
      <w:pPr>
        <w:spacing w:line="276" w:lineRule="auto"/>
        <w:jc w:val="both"/>
        <w:rPr>
          <w:sz w:val="24"/>
          <w:szCs w:val="24"/>
        </w:rPr>
      </w:pPr>
      <w:r w:rsidRPr="00724416">
        <w:rPr>
          <w:sz w:val="24"/>
          <w:szCs w:val="24"/>
        </w:rPr>
        <w:t>Abbiamo sottolineato la necessità, per far ripartire il Paese, di affidarsi ai Comuni, dando loro gli strumenti per veicolare l'iniezione di liquidità di cui le famiglie e le imprese hanno urgentemente bisogno.</w:t>
      </w:r>
    </w:p>
    <w:p w14:paraId="7895F403" w14:textId="77777777" w:rsidR="00724416" w:rsidRPr="00724416" w:rsidRDefault="00724416" w:rsidP="00724416">
      <w:pPr>
        <w:spacing w:line="276" w:lineRule="auto"/>
        <w:jc w:val="both"/>
        <w:rPr>
          <w:sz w:val="24"/>
          <w:szCs w:val="24"/>
        </w:rPr>
      </w:pPr>
      <w:r w:rsidRPr="00724416">
        <w:rPr>
          <w:sz w:val="24"/>
          <w:szCs w:val="24"/>
        </w:rPr>
        <w:t xml:space="preserve">Due aspetti fondamentali ci spingono a proporci con grande senso di responsabilità e rifuggendo ogni protagonismo come attori del rilancio: </w:t>
      </w:r>
    </w:p>
    <w:p w14:paraId="2BBF0C81" w14:textId="77777777" w:rsidR="00724416" w:rsidRPr="00724416" w:rsidRDefault="00724416" w:rsidP="00724416">
      <w:pPr>
        <w:spacing w:line="276" w:lineRule="auto"/>
        <w:jc w:val="both"/>
        <w:rPr>
          <w:sz w:val="24"/>
          <w:szCs w:val="24"/>
        </w:rPr>
      </w:pPr>
      <w:r w:rsidRPr="00724416">
        <w:rPr>
          <w:sz w:val="24"/>
          <w:szCs w:val="24"/>
        </w:rPr>
        <w:t>1.</w:t>
      </w:r>
      <w:r w:rsidRPr="00724416">
        <w:rPr>
          <w:sz w:val="24"/>
          <w:szCs w:val="24"/>
        </w:rPr>
        <w:tab/>
        <w:t>I Comuni sono i principali investitori pubblici, con una capacità di gran lunga superiore agli altri livelli di governo. Gli ultimi dati confermano ancora una volta tale capacità: nel primo semestre 2021 i dati di cassa sugli investimenti comunali mostrano una crescita del 23% rispetto al 2020, anno in cui, nonostante la pandemia, gli investimenti comunali hanno registrato stabilità e nessuna riduzione.</w:t>
      </w:r>
    </w:p>
    <w:p w14:paraId="5B4F7C9D" w14:textId="77777777" w:rsidR="00724416" w:rsidRPr="00724416" w:rsidRDefault="00724416" w:rsidP="00724416">
      <w:pPr>
        <w:spacing w:line="276" w:lineRule="auto"/>
        <w:jc w:val="both"/>
        <w:rPr>
          <w:sz w:val="24"/>
          <w:szCs w:val="24"/>
        </w:rPr>
      </w:pPr>
      <w:r w:rsidRPr="00724416">
        <w:rPr>
          <w:sz w:val="24"/>
          <w:szCs w:val="24"/>
        </w:rPr>
        <w:t>2.</w:t>
      </w:r>
      <w:r w:rsidRPr="00724416">
        <w:rPr>
          <w:sz w:val="24"/>
          <w:szCs w:val="24"/>
        </w:rPr>
        <w:tab/>
        <w:t xml:space="preserve">I settori di riforma e di sviluppo individuati dalla Commissione europea (investimenti per la sostenibilità e transizione ecologica, trasformazione digitale e contrasto alla povertà) riguardano strettamente gli ambiti di azione propri dei Comuni e delle Città e i processi di governo e trasformazione urbana.  </w:t>
      </w:r>
    </w:p>
    <w:p w14:paraId="136C8561" w14:textId="77777777" w:rsidR="00724416" w:rsidRPr="00724416" w:rsidRDefault="00724416" w:rsidP="00724416">
      <w:pPr>
        <w:spacing w:line="276" w:lineRule="auto"/>
        <w:jc w:val="both"/>
        <w:rPr>
          <w:sz w:val="24"/>
          <w:szCs w:val="24"/>
        </w:rPr>
      </w:pPr>
      <w:r w:rsidRPr="00724416">
        <w:rPr>
          <w:sz w:val="24"/>
          <w:szCs w:val="24"/>
        </w:rPr>
        <w:t>Abbiamo proposto:</w:t>
      </w:r>
    </w:p>
    <w:p w14:paraId="454594C2" w14:textId="77777777" w:rsidR="00724416" w:rsidRPr="00724416" w:rsidRDefault="00724416" w:rsidP="00724416">
      <w:pPr>
        <w:spacing w:line="276" w:lineRule="auto"/>
        <w:jc w:val="both"/>
        <w:rPr>
          <w:sz w:val="24"/>
          <w:szCs w:val="24"/>
        </w:rPr>
      </w:pPr>
      <w:r w:rsidRPr="00724416">
        <w:rPr>
          <w:sz w:val="24"/>
          <w:szCs w:val="24"/>
        </w:rPr>
        <w:t>finanziamenti diretti e non intermediati con la riduzione al minimo dei passaggi formali e burocratici per l’individuazione ed erogazione dei fondi (troppi anni in attesa del perfezionamento dei vari passaggi burocratici prima dell’erogazione ai beneficiari). A tal proposito, la stessa Commissione europea in ordine alla certezza dei tempi, ha invitato i Governi nazionali a definire una legislazione limitata ai progetti del PNRR e ai tempi necessari per la loro realizzazione, a prevedere un unico canale di finanziamento e a ridurre i centri decisionali, ad accelerare le istanze consultive, consentendo l’assegnazione delle risorse entro un tempo limitato e certo. In ordine a queste condizioni generali siamo preoccupati e non vediamo un mutamento significativo.</w:t>
      </w:r>
    </w:p>
    <w:p w14:paraId="1968AB00" w14:textId="77777777" w:rsidR="00724416" w:rsidRPr="00724416" w:rsidRDefault="00724416" w:rsidP="00724416">
      <w:pPr>
        <w:spacing w:line="276" w:lineRule="auto"/>
        <w:jc w:val="both"/>
        <w:rPr>
          <w:sz w:val="24"/>
          <w:szCs w:val="24"/>
        </w:rPr>
      </w:pPr>
      <w:r w:rsidRPr="00724416">
        <w:rPr>
          <w:sz w:val="24"/>
          <w:szCs w:val="24"/>
        </w:rPr>
        <w:lastRenderedPageBreak/>
        <w:t>ANCI ha avanzato suggerimenti per una rapida ed efficiente selezione e attuazione dei progetti, anche proponendo un catalogo di procedure e regole da standardizzare e applicare in relazione ai programmi di investimento del PNRR:</w:t>
      </w:r>
    </w:p>
    <w:p w14:paraId="5F74CE47" w14:textId="77777777" w:rsidR="00724416" w:rsidRPr="00724416" w:rsidRDefault="00724416" w:rsidP="00724416">
      <w:pPr>
        <w:spacing w:line="276" w:lineRule="auto"/>
        <w:jc w:val="both"/>
        <w:rPr>
          <w:sz w:val="24"/>
          <w:szCs w:val="24"/>
        </w:rPr>
      </w:pPr>
      <w:r w:rsidRPr="00724416">
        <w:rPr>
          <w:sz w:val="24"/>
          <w:szCs w:val="24"/>
        </w:rPr>
        <w:t>1.</w:t>
      </w:r>
      <w:r w:rsidRPr="00724416">
        <w:rPr>
          <w:sz w:val="24"/>
          <w:szCs w:val="24"/>
        </w:rPr>
        <w:tab/>
        <w:t>Assegnazione automatica di un contributo determinato nell’ammontare a seconda della classe demografica dei Comuni, inserendo eventualmente altri indicatori coerenti con le diverse tipologie di investimento. Questa modalità è utile per programmi di intervento nazionali che richiedono una diffusione su tutti i Comuni ovvero su alcune classi demografiche (efficientamento energetico, messa in sicurezza patrimonio comunale).</w:t>
      </w:r>
    </w:p>
    <w:p w14:paraId="1F1A6B3D" w14:textId="77777777" w:rsidR="00724416" w:rsidRPr="00724416" w:rsidRDefault="00724416" w:rsidP="00724416">
      <w:pPr>
        <w:spacing w:line="276" w:lineRule="auto"/>
        <w:jc w:val="both"/>
        <w:rPr>
          <w:sz w:val="24"/>
          <w:szCs w:val="24"/>
        </w:rPr>
      </w:pPr>
      <w:r w:rsidRPr="00724416">
        <w:rPr>
          <w:sz w:val="24"/>
          <w:szCs w:val="24"/>
        </w:rPr>
        <w:t>2.</w:t>
      </w:r>
      <w:r w:rsidRPr="00724416">
        <w:rPr>
          <w:sz w:val="24"/>
          <w:szCs w:val="24"/>
        </w:rPr>
        <w:tab/>
        <w:t>Rifinanziamento dei programmi in essere, attraverso scorrimento delle graduatorie esistenti.</w:t>
      </w:r>
    </w:p>
    <w:p w14:paraId="5390B6C9" w14:textId="77777777" w:rsidR="00724416" w:rsidRPr="00724416" w:rsidRDefault="00724416" w:rsidP="00724416">
      <w:pPr>
        <w:spacing w:line="276" w:lineRule="auto"/>
        <w:jc w:val="both"/>
        <w:rPr>
          <w:sz w:val="24"/>
          <w:szCs w:val="24"/>
        </w:rPr>
      </w:pPr>
      <w:r w:rsidRPr="00724416">
        <w:rPr>
          <w:sz w:val="24"/>
          <w:szCs w:val="24"/>
        </w:rPr>
        <w:t>3.</w:t>
      </w:r>
      <w:r w:rsidRPr="00724416">
        <w:rPr>
          <w:sz w:val="24"/>
          <w:szCs w:val="24"/>
        </w:rPr>
        <w:tab/>
        <w:t>Finanziamento “a sportello” su programmi nazionali (es costruzione asili nido, forestazione, riqualificazione borghi, collegamento aree interne, impiantistica rifiuti).  I progetti vengono presentati sulla base di criteri e requisiti predefiniti (tipo di opera, età bambini 0/6, gap domanda/offerta, appartenenza a area interna, ecc.) e finanziati in ordine cronologico. Lo sportello di erogazione controlla e regola la ripartizione per verificare il rispetto dei requisiti/criteri di progetto e di ulteriori criteri (ad es di ripartizione territoriale), sollecitando inoltre gli enti meno attivi.</w:t>
      </w:r>
    </w:p>
    <w:p w14:paraId="71C11CA0" w14:textId="77777777" w:rsidR="00724416" w:rsidRPr="00724416" w:rsidRDefault="00724416" w:rsidP="00724416">
      <w:pPr>
        <w:spacing w:line="276" w:lineRule="auto"/>
        <w:jc w:val="both"/>
        <w:rPr>
          <w:sz w:val="24"/>
          <w:szCs w:val="24"/>
        </w:rPr>
      </w:pPr>
      <w:r w:rsidRPr="00724416">
        <w:rPr>
          <w:sz w:val="24"/>
          <w:szCs w:val="24"/>
        </w:rPr>
        <w:t>4.</w:t>
      </w:r>
      <w:r w:rsidRPr="00724416">
        <w:rPr>
          <w:sz w:val="24"/>
          <w:szCs w:val="24"/>
        </w:rPr>
        <w:tab/>
        <w:t xml:space="preserve">Procedura applicata per affidamento PON Metro. Fissazione di un importo finanziario per ciascun Comune capoluogo di Provincia/Regione e Città metropolitana attivabile sulla base della presentazione di un piano di interventi e conseguente delega alla gestione da parte del Ministero titolare del finanziamento all’organismo intermedio del Comune capoluogo. </w:t>
      </w:r>
    </w:p>
    <w:p w14:paraId="18741DA3" w14:textId="77777777" w:rsidR="00724416" w:rsidRPr="00724416" w:rsidRDefault="00724416" w:rsidP="00724416">
      <w:pPr>
        <w:spacing w:line="276" w:lineRule="auto"/>
        <w:jc w:val="both"/>
        <w:rPr>
          <w:sz w:val="24"/>
          <w:szCs w:val="24"/>
        </w:rPr>
      </w:pPr>
      <w:r w:rsidRPr="00724416">
        <w:rPr>
          <w:sz w:val="24"/>
          <w:szCs w:val="24"/>
        </w:rPr>
        <w:t>5.</w:t>
      </w:r>
      <w:r w:rsidRPr="00724416">
        <w:rPr>
          <w:sz w:val="24"/>
          <w:szCs w:val="24"/>
        </w:rPr>
        <w:tab/>
        <w:t xml:space="preserve">Finanziamento diretto di progetti complessi per un importo superiore a 50 ml (cd. Progetti bandiera) presentati dalle grandi Città con valenza strategica e progettazione in stato avanzato. </w:t>
      </w:r>
    </w:p>
    <w:p w14:paraId="39A1C544" w14:textId="77777777" w:rsidR="00724416" w:rsidRPr="00724416" w:rsidRDefault="00724416" w:rsidP="00724416">
      <w:pPr>
        <w:spacing w:line="276" w:lineRule="auto"/>
        <w:jc w:val="both"/>
        <w:rPr>
          <w:sz w:val="24"/>
          <w:szCs w:val="24"/>
        </w:rPr>
      </w:pPr>
      <w:r w:rsidRPr="00724416">
        <w:rPr>
          <w:sz w:val="24"/>
          <w:szCs w:val="24"/>
        </w:rPr>
        <w:t xml:space="preserve">Altra questione fondamentale che intreccia metodo e merito riguarda il necessario potenziamento delle competenze amministrative. Il testo del PNRR pone come obiettivo il rafforzamento della capacità amministrativa della PA attraverso un reclutamento straordinario definito nei tempi e nelle modalità. </w:t>
      </w:r>
    </w:p>
    <w:p w14:paraId="0E198D62" w14:textId="668FF599" w:rsidR="00724416" w:rsidRPr="00724416" w:rsidRDefault="00724416" w:rsidP="00724416">
      <w:pPr>
        <w:spacing w:line="276" w:lineRule="auto"/>
        <w:jc w:val="both"/>
        <w:rPr>
          <w:sz w:val="24"/>
          <w:szCs w:val="24"/>
        </w:rPr>
      </w:pPr>
      <w:r w:rsidRPr="00724416">
        <w:rPr>
          <w:sz w:val="24"/>
          <w:szCs w:val="24"/>
        </w:rPr>
        <w:t xml:space="preserve">Le norme di favore contenute nel dl 80 sono tutte positive. Abbiamo chiesto formalmente al </w:t>
      </w:r>
      <w:r w:rsidR="005C26AE" w:rsidRPr="00724416">
        <w:rPr>
          <w:sz w:val="24"/>
          <w:szCs w:val="24"/>
        </w:rPr>
        <w:t>Governo di</w:t>
      </w:r>
      <w:r w:rsidRPr="00724416">
        <w:rPr>
          <w:sz w:val="24"/>
          <w:szCs w:val="24"/>
        </w:rPr>
        <w:t xml:space="preserve"> regolare le modalità applicative che consentono all’ente beneficiario del finanziamento di chiedere al Ministero titolare l’attivazione delle risorse umane previste nel quadro economico finanziario congiuntamente all’assenso del Servizio centrale. </w:t>
      </w:r>
    </w:p>
    <w:p w14:paraId="4B24824E" w14:textId="183E0B82" w:rsidR="00724416" w:rsidRDefault="00157C86" w:rsidP="00724416">
      <w:pPr>
        <w:spacing w:line="276" w:lineRule="auto"/>
        <w:jc w:val="both"/>
        <w:rPr>
          <w:sz w:val="24"/>
          <w:szCs w:val="24"/>
        </w:rPr>
      </w:pPr>
      <w:r>
        <w:rPr>
          <w:sz w:val="24"/>
          <w:szCs w:val="24"/>
        </w:rPr>
        <w:lastRenderedPageBreak/>
        <w:t>In relazione alla governance, r</w:t>
      </w:r>
      <w:r w:rsidR="00724416" w:rsidRPr="00724416">
        <w:rPr>
          <w:sz w:val="24"/>
          <w:szCs w:val="24"/>
        </w:rPr>
        <w:t>icordiamo che è stata accolta la richiesta di inserimento del Presidente dell’ANCI nella Cabina di regia politica ex dl 77. Un riconoscimento importante che serve ad ANCI di svolgere un ruolo</w:t>
      </w:r>
      <w:r>
        <w:rPr>
          <w:sz w:val="24"/>
          <w:szCs w:val="24"/>
        </w:rPr>
        <w:t xml:space="preserve"> di coordinamento politico e tecnico, di </w:t>
      </w:r>
      <w:r w:rsidR="00272B68">
        <w:rPr>
          <w:sz w:val="24"/>
          <w:szCs w:val="24"/>
        </w:rPr>
        <w:t>segnalare le criticità e di accompagnare Governo e Comuni.</w:t>
      </w:r>
    </w:p>
    <w:p w14:paraId="38E96520" w14:textId="321957BA" w:rsidR="000B52A7" w:rsidRDefault="000B52A7" w:rsidP="000B52A7">
      <w:pPr>
        <w:spacing w:line="276" w:lineRule="auto"/>
        <w:jc w:val="both"/>
        <w:rPr>
          <w:sz w:val="24"/>
          <w:szCs w:val="24"/>
        </w:rPr>
      </w:pPr>
      <w:r>
        <w:rPr>
          <w:sz w:val="24"/>
          <w:szCs w:val="24"/>
        </w:rPr>
        <w:t>Da giugno sono stati avviati dei tavoli tecnici di confronto coordinati dal Ministero Affari regionali tra Regioni ANCI e UPI e singoli ministeri titolari delle misure</w:t>
      </w:r>
      <w:r w:rsidR="00373D92">
        <w:rPr>
          <w:sz w:val="24"/>
          <w:szCs w:val="24"/>
        </w:rPr>
        <w:t>, ove si è proceduto ad una illustrazione di dettaglio dei contenuti del PNRR.</w:t>
      </w:r>
    </w:p>
    <w:p w14:paraId="11473FBB" w14:textId="2391F704" w:rsidR="00373D92" w:rsidRDefault="00373D92" w:rsidP="000B52A7">
      <w:pPr>
        <w:spacing w:line="276" w:lineRule="auto"/>
        <w:jc w:val="both"/>
        <w:rPr>
          <w:sz w:val="24"/>
          <w:szCs w:val="24"/>
        </w:rPr>
      </w:pPr>
      <w:r>
        <w:rPr>
          <w:sz w:val="24"/>
          <w:szCs w:val="24"/>
        </w:rPr>
        <w:t xml:space="preserve">Contestualmente ANCI ha avviato una interlocuzione mirata con i </w:t>
      </w:r>
      <w:r w:rsidR="003C6C34">
        <w:rPr>
          <w:sz w:val="24"/>
          <w:szCs w:val="24"/>
        </w:rPr>
        <w:t xml:space="preserve">singoli Ministeri titolare delle misure con l’obiettivo di </w:t>
      </w:r>
      <w:r w:rsidR="005C26AE">
        <w:rPr>
          <w:sz w:val="24"/>
          <w:szCs w:val="24"/>
        </w:rPr>
        <w:t>accelerare</w:t>
      </w:r>
      <w:r w:rsidR="003C6C34">
        <w:rPr>
          <w:sz w:val="24"/>
          <w:szCs w:val="24"/>
        </w:rPr>
        <w:t xml:space="preserve"> nella predisposizione de</w:t>
      </w:r>
      <w:r w:rsidR="009D317E">
        <w:rPr>
          <w:sz w:val="24"/>
          <w:szCs w:val="24"/>
        </w:rPr>
        <w:t>lle regole e procedure, contribuendo fattivamente ad introdurre regole chiare e applicabili.</w:t>
      </w:r>
    </w:p>
    <w:p w14:paraId="6CD95137" w14:textId="6C5E7598" w:rsidR="000B52A7" w:rsidRPr="00316BAF" w:rsidRDefault="00B12728" w:rsidP="000B52A7">
      <w:pPr>
        <w:spacing w:line="276" w:lineRule="auto"/>
        <w:jc w:val="both"/>
        <w:rPr>
          <w:sz w:val="24"/>
          <w:szCs w:val="24"/>
        </w:rPr>
      </w:pPr>
      <w:r>
        <w:rPr>
          <w:sz w:val="24"/>
          <w:szCs w:val="24"/>
        </w:rPr>
        <w:t xml:space="preserve">Anche su richiesta del MEF/RGS, e congiuntamente </w:t>
      </w:r>
      <w:r w:rsidR="0000052C">
        <w:rPr>
          <w:sz w:val="24"/>
          <w:szCs w:val="24"/>
        </w:rPr>
        <w:t xml:space="preserve"> a partire dal 15 novembre si terranno degli incontri territoriali in ogni regione </w:t>
      </w:r>
      <w:r w:rsidR="00316BAF">
        <w:rPr>
          <w:sz w:val="24"/>
          <w:szCs w:val="24"/>
        </w:rPr>
        <w:t>per illustrare regole e misure ad amministratori e tecnici.</w:t>
      </w:r>
    </w:p>
    <w:p w14:paraId="6FD756F5" w14:textId="2B31148B" w:rsidR="000B52A7" w:rsidRDefault="000B52A7" w:rsidP="000B52A7">
      <w:pPr>
        <w:spacing w:line="276" w:lineRule="auto"/>
        <w:jc w:val="both"/>
        <w:rPr>
          <w:sz w:val="24"/>
          <w:szCs w:val="24"/>
        </w:rPr>
      </w:pPr>
      <w:r w:rsidRPr="009D512D">
        <w:rPr>
          <w:sz w:val="24"/>
          <w:szCs w:val="24"/>
        </w:rPr>
        <w:t>A</w:t>
      </w:r>
      <w:r w:rsidR="00134E3A">
        <w:rPr>
          <w:sz w:val="24"/>
          <w:szCs w:val="24"/>
        </w:rPr>
        <w:t>NCI</w:t>
      </w:r>
      <w:r>
        <w:rPr>
          <w:sz w:val="24"/>
          <w:szCs w:val="24"/>
        </w:rPr>
        <w:t xml:space="preserve"> a sua volta</w:t>
      </w:r>
      <w:r w:rsidRPr="009D512D">
        <w:rPr>
          <w:sz w:val="24"/>
          <w:szCs w:val="24"/>
        </w:rPr>
        <w:t xml:space="preserve"> </w:t>
      </w:r>
      <w:r>
        <w:rPr>
          <w:sz w:val="24"/>
          <w:szCs w:val="24"/>
        </w:rPr>
        <w:t>supporterà</w:t>
      </w:r>
      <w:r w:rsidRPr="009D512D">
        <w:rPr>
          <w:sz w:val="24"/>
          <w:szCs w:val="24"/>
        </w:rPr>
        <w:t xml:space="preserve"> i Comuni proponendo ai soggetti individuati dal Governo come Consip ed Invitalia apposite Convenzioni per regolare attività di assistenza tecnica sulla base di quanto previsto d</w:t>
      </w:r>
      <w:r w:rsidR="00134E3A">
        <w:rPr>
          <w:sz w:val="24"/>
          <w:szCs w:val="24"/>
        </w:rPr>
        <w:t>a</w:t>
      </w:r>
      <w:r w:rsidRPr="009D512D">
        <w:rPr>
          <w:sz w:val="24"/>
          <w:szCs w:val="24"/>
        </w:rPr>
        <w:t>lle norme.</w:t>
      </w:r>
      <w:r>
        <w:rPr>
          <w:sz w:val="24"/>
          <w:szCs w:val="24"/>
        </w:rPr>
        <w:t xml:space="preserve"> </w:t>
      </w:r>
    </w:p>
    <w:p w14:paraId="66117091" w14:textId="77777777" w:rsidR="00AD50F2" w:rsidRPr="007866E2" w:rsidRDefault="00AD50F2" w:rsidP="00AD50F2">
      <w:pPr>
        <w:spacing w:line="360" w:lineRule="auto"/>
        <w:jc w:val="both"/>
        <w:rPr>
          <w:sz w:val="24"/>
          <w:szCs w:val="24"/>
        </w:rPr>
      </w:pPr>
    </w:p>
    <w:p w14:paraId="461853F3" w14:textId="0D493C0D" w:rsidR="00AD50F2" w:rsidRDefault="000B52A7" w:rsidP="000B52A7">
      <w:pPr>
        <w:pStyle w:val="Titolo1"/>
      </w:pPr>
      <w:bookmarkStart w:id="1" w:name="_Toc86188317"/>
      <w:r>
        <w:t>RIEPILO</w:t>
      </w:r>
      <w:r w:rsidR="0004046A">
        <w:t>GO DELLE MISURE DEL PNRR PER COMUNI E CITTÀ</w:t>
      </w:r>
      <w:bookmarkEnd w:id="1"/>
    </w:p>
    <w:p w14:paraId="4D918408" w14:textId="77777777" w:rsidR="0004046A" w:rsidRPr="0004046A" w:rsidRDefault="0004046A" w:rsidP="0004046A"/>
    <w:p w14:paraId="2E5972FC" w14:textId="69D1ECFE" w:rsidR="00AD50F2" w:rsidRPr="00652131" w:rsidRDefault="00AD50F2" w:rsidP="00104F5A">
      <w:pPr>
        <w:spacing w:after="0" w:line="276" w:lineRule="auto"/>
        <w:jc w:val="both"/>
        <w:rPr>
          <w:sz w:val="24"/>
          <w:szCs w:val="24"/>
        </w:rPr>
      </w:pPr>
      <w:r w:rsidRPr="00652131">
        <w:rPr>
          <w:sz w:val="24"/>
          <w:szCs w:val="24"/>
        </w:rPr>
        <w:t xml:space="preserve">Sulla base di quanto riportato dal Governo, le risorse per investimenti la cui realizzazione è assegnata a </w:t>
      </w:r>
      <w:r w:rsidR="00C537D8">
        <w:rPr>
          <w:sz w:val="24"/>
          <w:szCs w:val="24"/>
        </w:rPr>
        <w:t>Comuni e Città metropolitane</w:t>
      </w:r>
      <w:r w:rsidRPr="00652131">
        <w:rPr>
          <w:sz w:val="24"/>
          <w:szCs w:val="24"/>
        </w:rPr>
        <w:t xml:space="preserve"> ammontano a </w:t>
      </w:r>
      <w:r w:rsidR="00C537D8">
        <w:rPr>
          <w:sz w:val="24"/>
          <w:szCs w:val="24"/>
        </w:rPr>
        <w:t>circa 40</w:t>
      </w:r>
      <w:r w:rsidRPr="00652131">
        <w:rPr>
          <w:sz w:val="24"/>
          <w:szCs w:val="24"/>
        </w:rPr>
        <w:t xml:space="preserve"> </w:t>
      </w:r>
      <w:r w:rsidR="0004046A">
        <w:rPr>
          <w:sz w:val="24"/>
          <w:szCs w:val="24"/>
        </w:rPr>
        <w:t>miliardi</w:t>
      </w:r>
      <w:r w:rsidRPr="00652131">
        <w:rPr>
          <w:sz w:val="24"/>
          <w:szCs w:val="24"/>
        </w:rPr>
        <w:t xml:space="preserve">, </w:t>
      </w:r>
      <w:r w:rsidR="00754658">
        <w:rPr>
          <w:sz w:val="24"/>
          <w:szCs w:val="24"/>
        </w:rPr>
        <w:t xml:space="preserve">a cui si aggiungono </w:t>
      </w:r>
      <w:r w:rsidRPr="00652131">
        <w:rPr>
          <w:sz w:val="24"/>
          <w:szCs w:val="24"/>
        </w:rPr>
        <w:t xml:space="preserve">. </w:t>
      </w:r>
    </w:p>
    <w:p w14:paraId="7A623BF2" w14:textId="76FAC816" w:rsidR="00AD50F2" w:rsidRDefault="00AD50F2" w:rsidP="00104F5A">
      <w:pPr>
        <w:spacing w:after="0" w:line="276" w:lineRule="auto"/>
        <w:jc w:val="both"/>
        <w:rPr>
          <w:sz w:val="24"/>
          <w:szCs w:val="24"/>
        </w:rPr>
      </w:pPr>
      <w:r w:rsidRPr="00C10706">
        <w:rPr>
          <w:sz w:val="24"/>
          <w:szCs w:val="24"/>
        </w:rPr>
        <w:t xml:space="preserve">Quella che segue è una rassegna sintetica </w:t>
      </w:r>
      <w:r w:rsidR="00C63928">
        <w:rPr>
          <w:sz w:val="24"/>
          <w:szCs w:val="24"/>
        </w:rPr>
        <w:t>degli investimenti</w:t>
      </w:r>
      <w:r w:rsidRPr="00C10706">
        <w:rPr>
          <w:sz w:val="24"/>
          <w:szCs w:val="24"/>
        </w:rPr>
        <w:t xml:space="preserve"> del PNRR di</w:t>
      </w:r>
      <w:r w:rsidR="001B56C8">
        <w:rPr>
          <w:sz w:val="24"/>
          <w:szCs w:val="24"/>
        </w:rPr>
        <w:t xml:space="preserve"> particolare</w:t>
      </w:r>
      <w:r w:rsidRPr="00C10706">
        <w:rPr>
          <w:sz w:val="24"/>
          <w:szCs w:val="24"/>
        </w:rPr>
        <w:t xml:space="preserve"> interesse di ANCI e </w:t>
      </w:r>
      <w:r w:rsidR="001B56C8">
        <w:rPr>
          <w:sz w:val="24"/>
          <w:szCs w:val="24"/>
        </w:rPr>
        <w:t>che vedono un ruolo attuativo attribuito a Comuni e Città Metropolitane</w:t>
      </w:r>
      <w:r w:rsidRPr="00C10706">
        <w:rPr>
          <w:sz w:val="24"/>
          <w:szCs w:val="24"/>
        </w:rPr>
        <w:t xml:space="preserve">. </w:t>
      </w:r>
      <w:r w:rsidR="00C63928">
        <w:rPr>
          <w:sz w:val="24"/>
          <w:szCs w:val="24"/>
        </w:rPr>
        <w:t xml:space="preserve">Nelle schede sono riportate informazioni sintetiche </w:t>
      </w:r>
      <w:r w:rsidR="00591C48">
        <w:rPr>
          <w:sz w:val="24"/>
          <w:szCs w:val="24"/>
        </w:rPr>
        <w:t xml:space="preserve">sull’investimento, sulle sue modalità di attuazione (con dettagli ripresi dalle schede di dettaglio allegate al Piano inviato alla Commissione Europea), sul loro valore economico e prossime scadenze (con informazioni riprese dal Decreto del MEF del 6 agosto 2021), sugli aggiornamenti </w:t>
      </w:r>
      <w:r w:rsidR="005C678F">
        <w:rPr>
          <w:sz w:val="24"/>
          <w:szCs w:val="24"/>
        </w:rPr>
        <w:t>acquisiti tramite il lavoro di</w:t>
      </w:r>
      <w:r w:rsidR="00615D1A">
        <w:rPr>
          <w:sz w:val="24"/>
          <w:szCs w:val="24"/>
        </w:rPr>
        <w:t xml:space="preserve"> confronto </w:t>
      </w:r>
      <w:r w:rsidR="005C26AE">
        <w:rPr>
          <w:sz w:val="24"/>
          <w:szCs w:val="24"/>
        </w:rPr>
        <w:t>e monitoraggio</w:t>
      </w:r>
      <w:r w:rsidR="005C678F">
        <w:rPr>
          <w:sz w:val="24"/>
          <w:szCs w:val="24"/>
        </w:rPr>
        <w:t xml:space="preserve"> condotto da ANCI.</w:t>
      </w:r>
    </w:p>
    <w:p w14:paraId="4367FEE0" w14:textId="6330D748" w:rsidR="00F87C21" w:rsidRDefault="00F87C21"/>
    <w:p w14:paraId="63BFC297" w14:textId="4B60FE90" w:rsidR="007812E2" w:rsidRDefault="00355C3B" w:rsidP="00355C3B">
      <w:pPr>
        <w:pStyle w:val="Titolo1"/>
      </w:pPr>
      <w:bookmarkStart w:id="2" w:name="_Toc86188318"/>
      <w:r w:rsidRPr="00355C3B">
        <w:t>M1C1 - DIGITALIZZAZIONE, INNOVAZIONE E SICUREZZA NELLA PA</w:t>
      </w:r>
      <w:bookmarkEnd w:id="2"/>
    </w:p>
    <w:p w14:paraId="6312A90F" w14:textId="77777777" w:rsidR="00355C3B" w:rsidRPr="00355C3B" w:rsidRDefault="00355C3B" w:rsidP="00355C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BE66AA" w:rsidRPr="00BE66AA" w14:paraId="0C42BEC7" w14:textId="77777777" w:rsidTr="006A4794">
        <w:trPr>
          <w:trHeight w:val="20"/>
        </w:trPr>
        <w:tc>
          <w:tcPr>
            <w:tcW w:w="1835" w:type="pct"/>
            <w:shd w:val="clear" w:color="000000" w:fill="FFC000"/>
            <w:vAlign w:val="center"/>
            <w:hideMark/>
          </w:tcPr>
          <w:p w14:paraId="1FAA59BB"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lastRenderedPageBreak/>
              <w:t>Investimento</w:t>
            </w:r>
          </w:p>
        </w:tc>
        <w:tc>
          <w:tcPr>
            <w:tcW w:w="3165" w:type="pct"/>
            <w:shd w:val="clear" w:color="auto" w:fill="auto"/>
            <w:vAlign w:val="center"/>
            <w:hideMark/>
          </w:tcPr>
          <w:p w14:paraId="22E07397" w14:textId="77777777" w:rsidR="007812E2" w:rsidRDefault="00BE66AA" w:rsidP="00842566">
            <w:pPr>
              <w:pStyle w:val="Titolo2"/>
              <w:rPr>
                <w:rFonts w:eastAsia="Times New Roman"/>
                <w:lang w:eastAsia="it-IT"/>
              </w:rPr>
            </w:pPr>
            <w:bookmarkStart w:id="3" w:name="_Toc86188319"/>
            <w:r w:rsidRPr="00BE66AA">
              <w:rPr>
                <w:rFonts w:eastAsia="Times New Roman"/>
                <w:lang w:eastAsia="it-IT"/>
              </w:rPr>
              <w:t>Investimento 1.1: Infrastrutture digitali.</w:t>
            </w:r>
            <w:bookmarkEnd w:id="3"/>
            <w:r w:rsidRPr="00BE66AA">
              <w:rPr>
                <w:rFonts w:eastAsia="Times New Roman"/>
                <w:lang w:eastAsia="it-IT"/>
              </w:rPr>
              <w:t xml:space="preserve"> </w:t>
            </w:r>
          </w:p>
          <w:p w14:paraId="65411154" w14:textId="54643209" w:rsidR="00BE66AA" w:rsidRPr="00BE66AA" w:rsidRDefault="00BE66AA" w:rsidP="007812E2">
            <w:pPr>
              <w:rPr>
                <w:lang w:eastAsia="it-IT"/>
              </w:rPr>
            </w:pPr>
            <w:r w:rsidRPr="00BE66AA">
              <w:rPr>
                <w:lang w:eastAsia="it-IT"/>
              </w:rPr>
              <w:t>Finanziato con 0,90 miliardi, questo investimento è finalizzato alla migrazione su cloud delle procedure amministrative.</w:t>
            </w:r>
          </w:p>
        </w:tc>
      </w:tr>
      <w:tr w:rsidR="00BE66AA" w:rsidRPr="00BE66AA" w14:paraId="535E20E3" w14:textId="77777777" w:rsidTr="006A4794">
        <w:trPr>
          <w:trHeight w:val="20"/>
        </w:trPr>
        <w:tc>
          <w:tcPr>
            <w:tcW w:w="1835" w:type="pct"/>
            <w:shd w:val="clear" w:color="000000" w:fill="FFC000"/>
            <w:vAlign w:val="center"/>
            <w:hideMark/>
          </w:tcPr>
          <w:p w14:paraId="779D840C"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Valore</w:t>
            </w:r>
          </w:p>
        </w:tc>
        <w:tc>
          <w:tcPr>
            <w:tcW w:w="3165" w:type="pct"/>
            <w:shd w:val="clear" w:color="auto" w:fill="auto"/>
            <w:vAlign w:val="center"/>
            <w:hideMark/>
          </w:tcPr>
          <w:p w14:paraId="70DFC38E" w14:textId="77777777" w:rsidR="00BE66AA" w:rsidRPr="00BE66AA" w:rsidRDefault="00BE66AA" w:rsidP="00BE66AA">
            <w:pPr>
              <w:spacing w:after="0" w:line="240" w:lineRule="auto"/>
              <w:rPr>
                <w:rFonts w:ascii="Calibri" w:eastAsia="Times New Roman" w:hAnsi="Calibri" w:cs="Calibri"/>
                <w:color w:val="000000"/>
                <w:lang w:eastAsia="it-IT"/>
              </w:rPr>
            </w:pPr>
            <w:r w:rsidRPr="00BE66AA">
              <w:rPr>
                <w:rFonts w:ascii="Calibri" w:eastAsia="Times New Roman" w:hAnsi="Calibri" w:cs="Calibri"/>
                <w:color w:val="000000"/>
                <w:lang w:eastAsia="it-IT"/>
              </w:rPr>
              <w:t>0,9</w:t>
            </w:r>
          </w:p>
        </w:tc>
      </w:tr>
      <w:tr w:rsidR="00BE66AA" w:rsidRPr="00BE66AA" w14:paraId="222ED51E" w14:textId="77777777" w:rsidTr="006A4794">
        <w:trPr>
          <w:trHeight w:val="20"/>
        </w:trPr>
        <w:tc>
          <w:tcPr>
            <w:tcW w:w="1835" w:type="pct"/>
            <w:shd w:val="clear" w:color="000000" w:fill="FFC000"/>
            <w:vAlign w:val="center"/>
            <w:hideMark/>
          </w:tcPr>
          <w:p w14:paraId="5D207982"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Di cui In Essere</w:t>
            </w:r>
          </w:p>
        </w:tc>
        <w:tc>
          <w:tcPr>
            <w:tcW w:w="3165" w:type="pct"/>
            <w:shd w:val="clear" w:color="auto" w:fill="auto"/>
            <w:vAlign w:val="center"/>
            <w:hideMark/>
          </w:tcPr>
          <w:p w14:paraId="41E25049" w14:textId="77777777" w:rsidR="00BE66AA" w:rsidRPr="00BE66AA" w:rsidRDefault="00BE66AA" w:rsidP="00BE66AA">
            <w:pPr>
              <w:spacing w:after="0" w:line="240" w:lineRule="auto"/>
              <w:rPr>
                <w:rFonts w:ascii="Calibri" w:eastAsia="Times New Roman" w:hAnsi="Calibri" w:cs="Calibri"/>
                <w:color w:val="000000"/>
                <w:lang w:eastAsia="it-IT"/>
              </w:rPr>
            </w:pPr>
            <w:r w:rsidRPr="00BE66AA">
              <w:rPr>
                <w:rFonts w:ascii="Calibri" w:eastAsia="Times New Roman" w:hAnsi="Calibri" w:cs="Calibri"/>
                <w:color w:val="000000"/>
                <w:lang w:eastAsia="it-IT"/>
              </w:rPr>
              <w:t> </w:t>
            </w:r>
          </w:p>
        </w:tc>
      </w:tr>
      <w:tr w:rsidR="00BE66AA" w:rsidRPr="00BE66AA" w14:paraId="7EA57146" w14:textId="77777777" w:rsidTr="006A4794">
        <w:trPr>
          <w:trHeight w:val="20"/>
        </w:trPr>
        <w:tc>
          <w:tcPr>
            <w:tcW w:w="1835" w:type="pct"/>
            <w:shd w:val="clear" w:color="000000" w:fill="FFC000"/>
            <w:vAlign w:val="center"/>
            <w:hideMark/>
          </w:tcPr>
          <w:p w14:paraId="79B29625"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Modalità di attuazione</w:t>
            </w:r>
          </w:p>
        </w:tc>
        <w:tc>
          <w:tcPr>
            <w:tcW w:w="3165" w:type="pct"/>
            <w:shd w:val="clear" w:color="auto" w:fill="auto"/>
            <w:vAlign w:val="center"/>
            <w:hideMark/>
          </w:tcPr>
          <w:p w14:paraId="5336F6C3" w14:textId="77777777" w:rsidR="00BE66AA" w:rsidRPr="00BE66AA" w:rsidRDefault="00BE66AA" w:rsidP="00BE66AA">
            <w:pPr>
              <w:spacing w:after="0" w:line="240" w:lineRule="auto"/>
              <w:rPr>
                <w:rFonts w:ascii="Calibri" w:eastAsia="Times New Roman" w:hAnsi="Calibri" w:cs="Calibri"/>
                <w:color w:val="000000"/>
                <w:lang w:eastAsia="it-IT"/>
              </w:rPr>
            </w:pPr>
            <w:r w:rsidRPr="00BE66AA">
              <w:rPr>
                <w:rFonts w:ascii="Calibri" w:eastAsia="Times New Roman" w:hAnsi="Calibri" w:cs="Calibri"/>
                <w:color w:val="000000"/>
                <w:lang w:eastAsia="it-IT"/>
              </w:rPr>
              <w:t>Creazione di un Polo Strategico Nazionale tramite partnership pubblico privata con partner individuato con tender europea. Autorità di gestione MITD e MEF.</w:t>
            </w:r>
          </w:p>
        </w:tc>
      </w:tr>
      <w:tr w:rsidR="00BE66AA" w:rsidRPr="00BE66AA" w14:paraId="3142A05D" w14:textId="77777777" w:rsidTr="006A4794">
        <w:trPr>
          <w:trHeight w:val="20"/>
        </w:trPr>
        <w:tc>
          <w:tcPr>
            <w:tcW w:w="1835" w:type="pct"/>
            <w:shd w:val="clear" w:color="000000" w:fill="FFC000"/>
            <w:vAlign w:val="center"/>
            <w:hideMark/>
          </w:tcPr>
          <w:p w14:paraId="2BF793DA"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Prossime Scadenze (decreto MEF 6 agosto)</w:t>
            </w:r>
          </w:p>
        </w:tc>
        <w:tc>
          <w:tcPr>
            <w:tcW w:w="3165" w:type="pct"/>
            <w:shd w:val="clear" w:color="auto" w:fill="auto"/>
            <w:vAlign w:val="center"/>
            <w:hideMark/>
          </w:tcPr>
          <w:p w14:paraId="53EFCAC4" w14:textId="77777777" w:rsidR="00BE66AA" w:rsidRPr="00BE66AA" w:rsidRDefault="00BE66AA" w:rsidP="00BE66AA">
            <w:pPr>
              <w:spacing w:after="0" w:line="240" w:lineRule="auto"/>
              <w:rPr>
                <w:rFonts w:ascii="Calibri" w:eastAsia="Times New Roman" w:hAnsi="Calibri" w:cs="Calibri"/>
                <w:color w:val="000000"/>
                <w:lang w:eastAsia="it-IT"/>
              </w:rPr>
            </w:pPr>
            <w:r w:rsidRPr="00BE66AA">
              <w:rPr>
                <w:rFonts w:ascii="Calibri" w:eastAsia="Times New Roman" w:hAnsi="Calibri" w:cs="Calibri"/>
                <w:color w:val="000000"/>
                <w:lang w:eastAsia="it-IT"/>
              </w:rPr>
              <w:t>31/12/2022 Completamento del Polo Strategico</w:t>
            </w:r>
            <w:r w:rsidRPr="00BE66AA">
              <w:rPr>
                <w:rFonts w:ascii="Calibri" w:eastAsia="Times New Roman" w:hAnsi="Calibri" w:cs="Calibri"/>
                <w:color w:val="000000"/>
                <w:lang w:eastAsia="it-IT"/>
              </w:rPr>
              <w:br/>
              <w:t>Nazionale (PSN)</w:t>
            </w:r>
          </w:p>
        </w:tc>
      </w:tr>
      <w:tr w:rsidR="00BE66AA" w:rsidRPr="00BE66AA" w14:paraId="0DD61937" w14:textId="77777777" w:rsidTr="006A4794">
        <w:trPr>
          <w:trHeight w:val="20"/>
        </w:trPr>
        <w:tc>
          <w:tcPr>
            <w:tcW w:w="1835" w:type="pct"/>
            <w:shd w:val="clear" w:color="000000" w:fill="FFC000"/>
            <w:vAlign w:val="center"/>
            <w:hideMark/>
          </w:tcPr>
          <w:p w14:paraId="640EDD7C"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Titolarità (Decreto MEF 6 Agosto)</w:t>
            </w:r>
          </w:p>
        </w:tc>
        <w:tc>
          <w:tcPr>
            <w:tcW w:w="3165" w:type="pct"/>
            <w:shd w:val="clear" w:color="auto" w:fill="auto"/>
            <w:noWrap/>
            <w:vAlign w:val="center"/>
            <w:hideMark/>
          </w:tcPr>
          <w:p w14:paraId="2953C5C0" w14:textId="77777777" w:rsidR="00BE66AA" w:rsidRPr="00BE66AA" w:rsidRDefault="00BE66AA" w:rsidP="00BE66AA">
            <w:pPr>
              <w:spacing w:after="0" w:line="240" w:lineRule="auto"/>
              <w:rPr>
                <w:rFonts w:ascii="Calibri" w:eastAsia="Times New Roman" w:hAnsi="Calibri" w:cs="Calibri"/>
                <w:color w:val="000000"/>
                <w:lang w:eastAsia="it-IT"/>
              </w:rPr>
            </w:pPr>
            <w:r w:rsidRPr="00BE66AA">
              <w:rPr>
                <w:rFonts w:ascii="Calibri" w:eastAsia="Times New Roman" w:hAnsi="Calibri" w:cs="Calibri"/>
                <w:color w:val="000000"/>
                <w:lang w:eastAsia="it-IT"/>
              </w:rPr>
              <w:t>MITD</w:t>
            </w:r>
          </w:p>
        </w:tc>
      </w:tr>
      <w:tr w:rsidR="00BE66AA" w:rsidRPr="00BE66AA" w14:paraId="0CC5674A" w14:textId="77777777" w:rsidTr="006A4794">
        <w:trPr>
          <w:trHeight w:val="1084"/>
        </w:trPr>
        <w:tc>
          <w:tcPr>
            <w:tcW w:w="1835" w:type="pct"/>
            <w:shd w:val="clear" w:color="000000" w:fill="FFC000"/>
            <w:vAlign w:val="center"/>
            <w:hideMark/>
          </w:tcPr>
          <w:p w14:paraId="69920AE0" w14:textId="77777777" w:rsidR="00BE66AA" w:rsidRPr="00BE66AA" w:rsidRDefault="00BE66AA" w:rsidP="00BE66AA">
            <w:pPr>
              <w:spacing w:after="0" w:line="240" w:lineRule="auto"/>
              <w:jc w:val="center"/>
              <w:rPr>
                <w:rFonts w:ascii="Calibri" w:eastAsia="Times New Roman" w:hAnsi="Calibri" w:cs="Calibri"/>
                <w:color w:val="000000"/>
                <w:lang w:eastAsia="it-IT"/>
              </w:rPr>
            </w:pPr>
            <w:r w:rsidRPr="00BE66AA">
              <w:rPr>
                <w:rFonts w:ascii="Calibri" w:eastAsia="Times New Roman" w:hAnsi="Calibri" w:cs="Calibri"/>
                <w:color w:val="000000"/>
                <w:lang w:eastAsia="it-IT"/>
              </w:rPr>
              <w:t>Aggiornamenti al 26 ottobre 2021</w:t>
            </w:r>
          </w:p>
        </w:tc>
        <w:tc>
          <w:tcPr>
            <w:tcW w:w="3165" w:type="pct"/>
            <w:shd w:val="clear" w:color="auto" w:fill="auto"/>
            <w:vAlign w:val="center"/>
            <w:hideMark/>
          </w:tcPr>
          <w:p w14:paraId="22B8208C" w14:textId="3A6DE1FB" w:rsidR="00BE66AA" w:rsidRPr="00BE66AA" w:rsidRDefault="006A4794" w:rsidP="00BE66A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w:t>
            </w:r>
            <w:r w:rsidR="00071C2C">
              <w:rPr>
                <w:rFonts w:ascii="Calibri" w:eastAsia="Times New Roman" w:hAnsi="Calibri" w:cs="Calibri"/>
                <w:color w:val="000000"/>
                <w:lang w:eastAsia="it-IT"/>
              </w:rPr>
              <w:t>n corso di attivazione tavolo ANCI-MITD con richiesta del ministero di coinvolgere 4 comuni di diversa dimensione demografica</w:t>
            </w:r>
            <w:r w:rsidR="00C76DE3">
              <w:rPr>
                <w:rFonts w:ascii="Calibri" w:eastAsia="Times New Roman" w:hAnsi="Calibri" w:cs="Calibri"/>
                <w:color w:val="000000"/>
                <w:lang w:eastAsia="it-IT"/>
              </w:rPr>
              <w:t xml:space="preserve"> su misura 1.1.2</w:t>
            </w:r>
            <w:r w:rsidR="00E56B98">
              <w:rPr>
                <w:rFonts w:ascii="Calibri" w:eastAsia="Times New Roman" w:hAnsi="Calibri" w:cs="Calibri"/>
                <w:color w:val="000000"/>
                <w:lang w:eastAsia="it-IT"/>
              </w:rPr>
              <w:t xml:space="preserve"> per la definizione delle modalità di attuazione.</w:t>
            </w:r>
          </w:p>
        </w:tc>
      </w:tr>
    </w:tbl>
    <w:p w14:paraId="41063004" w14:textId="256CD9DA" w:rsidR="00842566" w:rsidRDefault="00842566"/>
    <w:tbl>
      <w:tblPr>
        <w:tblW w:w="5000" w:type="pct"/>
        <w:tblCellMar>
          <w:left w:w="70" w:type="dxa"/>
          <w:right w:w="70" w:type="dxa"/>
        </w:tblCellMar>
        <w:tblLook w:val="04A0" w:firstRow="1" w:lastRow="0" w:firstColumn="1" w:lastColumn="0" w:noHBand="0" w:noVBand="1"/>
      </w:tblPr>
      <w:tblGrid>
        <w:gridCol w:w="5240"/>
        <w:gridCol w:w="9037"/>
      </w:tblGrid>
      <w:tr w:rsidR="00842566" w:rsidRPr="00842566" w14:paraId="52681C02" w14:textId="77777777" w:rsidTr="00842566">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3B0064F" w14:textId="77777777"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B236B0F" w14:textId="77777777" w:rsidR="007812E2" w:rsidRDefault="00842566" w:rsidP="00842566">
            <w:pPr>
              <w:pStyle w:val="Titolo2"/>
              <w:rPr>
                <w:rFonts w:eastAsia="Times New Roman"/>
                <w:lang w:eastAsia="it-IT"/>
              </w:rPr>
            </w:pPr>
            <w:bookmarkStart w:id="4" w:name="_Toc86188320"/>
            <w:r w:rsidRPr="00842566">
              <w:rPr>
                <w:rFonts w:eastAsia="Times New Roman"/>
                <w:lang w:eastAsia="it-IT"/>
              </w:rPr>
              <w:t>Investimento 1.2: Abilitazione e facilitazione migrazione al cloud.</w:t>
            </w:r>
            <w:bookmarkEnd w:id="4"/>
            <w:r w:rsidRPr="00842566">
              <w:rPr>
                <w:rFonts w:eastAsia="Times New Roman"/>
                <w:lang w:eastAsia="it-IT"/>
              </w:rPr>
              <w:t xml:space="preserve">  </w:t>
            </w:r>
          </w:p>
          <w:p w14:paraId="72EEE8DB" w14:textId="17BF260C" w:rsidR="00842566" w:rsidRPr="00842566" w:rsidRDefault="00842566" w:rsidP="007812E2">
            <w:pPr>
              <w:rPr>
                <w:lang w:eastAsia="it-IT"/>
              </w:rPr>
            </w:pPr>
            <w:r w:rsidRPr="00842566">
              <w:rPr>
                <w:lang w:eastAsia="it-IT"/>
              </w:rPr>
              <w:t>Investimento del valore di 1 miliardo per l’accompagnamento alla migrazione su cloud.</w:t>
            </w:r>
          </w:p>
        </w:tc>
      </w:tr>
      <w:tr w:rsidR="00842566" w:rsidRPr="00842566" w14:paraId="7746E461" w14:textId="77777777" w:rsidTr="00287885">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F075BB4" w14:textId="77777777"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58560692" w14:textId="77777777" w:rsidR="00842566" w:rsidRPr="00842566" w:rsidRDefault="00842566" w:rsidP="00F752C2">
            <w:pPr>
              <w:spacing w:after="0" w:line="240" w:lineRule="auto"/>
              <w:rPr>
                <w:rFonts w:ascii="Calibri" w:eastAsia="Times New Roman" w:hAnsi="Calibri" w:cs="Calibri"/>
                <w:color w:val="000000"/>
                <w:lang w:eastAsia="it-IT"/>
              </w:rPr>
            </w:pPr>
            <w:r w:rsidRPr="00842566">
              <w:rPr>
                <w:rFonts w:ascii="Calibri" w:eastAsia="Times New Roman" w:hAnsi="Calibri" w:cs="Calibri"/>
                <w:color w:val="000000"/>
                <w:lang w:eastAsia="it-IT"/>
              </w:rPr>
              <w:t>1</w:t>
            </w:r>
          </w:p>
        </w:tc>
      </w:tr>
      <w:tr w:rsidR="00842566" w:rsidRPr="00842566" w14:paraId="481583A5" w14:textId="77777777" w:rsidTr="00287885">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5B4592B" w14:textId="77777777"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Di cui In Essere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22CDB13F" w14:textId="77777777" w:rsidR="00842566" w:rsidRPr="00842566" w:rsidRDefault="00842566" w:rsidP="00842566">
            <w:pPr>
              <w:spacing w:after="0" w:line="240" w:lineRule="auto"/>
              <w:rPr>
                <w:rFonts w:ascii="Calibri" w:eastAsia="Times New Roman" w:hAnsi="Calibri" w:cs="Calibri"/>
                <w:color w:val="000000"/>
                <w:lang w:eastAsia="it-IT"/>
              </w:rPr>
            </w:pPr>
            <w:r w:rsidRPr="00842566">
              <w:rPr>
                <w:rFonts w:ascii="Calibri" w:eastAsia="Times New Roman" w:hAnsi="Calibri" w:cs="Calibri"/>
                <w:color w:val="000000"/>
                <w:lang w:eastAsia="it-IT"/>
              </w:rPr>
              <w:t> </w:t>
            </w:r>
          </w:p>
        </w:tc>
      </w:tr>
      <w:tr w:rsidR="00842566" w:rsidRPr="00842566" w14:paraId="6F8C8BF7" w14:textId="77777777" w:rsidTr="00287885">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682EE6" w14:textId="77777777"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43DC2537" w14:textId="77777777" w:rsidR="00842566" w:rsidRPr="00842566" w:rsidRDefault="00842566" w:rsidP="00842566">
            <w:pPr>
              <w:spacing w:after="0" w:line="240" w:lineRule="auto"/>
              <w:rPr>
                <w:rFonts w:ascii="Calibri" w:eastAsia="Times New Roman" w:hAnsi="Calibri" w:cs="Calibri"/>
                <w:color w:val="000000"/>
                <w:lang w:eastAsia="it-IT"/>
              </w:rPr>
            </w:pPr>
            <w:r w:rsidRPr="00842566">
              <w:rPr>
                <w:rFonts w:ascii="Calibri" w:eastAsia="Times New Roman" w:hAnsi="Calibri" w:cs="Calibri"/>
                <w:color w:val="000000"/>
                <w:lang w:eastAsia="it-IT"/>
              </w:rPr>
              <w:t>Lista di fornitori qualificati formulata da MITD insieme a un set di pacchetti di supporto P.415</w:t>
            </w:r>
          </w:p>
        </w:tc>
      </w:tr>
      <w:tr w:rsidR="00842566" w:rsidRPr="00842566" w14:paraId="766B204A" w14:textId="77777777" w:rsidTr="00287885">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E26C87" w14:textId="27D9CA7E"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Prossime Scadenze (dec</w:t>
            </w:r>
            <w:r w:rsidR="00062CB0">
              <w:rPr>
                <w:rFonts w:ascii="Calibri" w:eastAsia="Times New Roman" w:hAnsi="Calibri" w:cs="Calibri"/>
                <w:color w:val="000000"/>
                <w:lang w:eastAsia="it-IT"/>
              </w:rPr>
              <w:t>reto</w:t>
            </w:r>
            <w:r w:rsidRPr="00842566">
              <w:rPr>
                <w:rFonts w:ascii="Calibri" w:eastAsia="Times New Roman" w:hAnsi="Calibri" w:cs="Calibri"/>
                <w:color w:val="000000"/>
                <w:lang w:eastAsia="it-IT"/>
              </w:rPr>
              <w:t xml:space="preserve"> MEF 6 agosto)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726A6329" w14:textId="3F792A9D" w:rsidR="00842566" w:rsidRPr="00842566" w:rsidRDefault="00842566" w:rsidP="00842566">
            <w:pPr>
              <w:spacing w:after="0" w:line="240" w:lineRule="auto"/>
              <w:rPr>
                <w:rFonts w:ascii="Calibri" w:eastAsia="Times New Roman" w:hAnsi="Calibri" w:cs="Calibri"/>
                <w:color w:val="000000"/>
                <w:lang w:eastAsia="it-IT"/>
              </w:rPr>
            </w:pPr>
            <w:r w:rsidRPr="00842566">
              <w:rPr>
                <w:rFonts w:ascii="Calibri" w:eastAsia="Times New Roman" w:hAnsi="Calibri" w:cs="Calibri"/>
                <w:color w:val="000000"/>
                <w:lang w:eastAsia="it-IT"/>
              </w:rPr>
              <w:t>30/06/2023 Aggiudicazione di (tutti i) bandi</w:t>
            </w:r>
            <w:r w:rsidR="00C76DE3">
              <w:rPr>
                <w:rFonts w:ascii="Calibri" w:eastAsia="Times New Roman" w:hAnsi="Calibri" w:cs="Calibri"/>
                <w:color w:val="000000"/>
                <w:lang w:eastAsia="it-IT"/>
              </w:rPr>
              <w:t xml:space="preserve"> </w:t>
            </w:r>
            <w:r w:rsidRPr="00842566">
              <w:rPr>
                <w:rFonts w:ascii="Calibri" w:eastAsia="Times New Roman" w:hAnsi="Calibri" w:cs="Calibri"/>
                <w:color w:val="000000"/>
                <w:lang w:eastAsia="it-IT"/>
              </w:rPr>
              <w:t>pubblici per l'abilitazione al cloud per</w:t>
            </w:r>
            <w:r w:rsidR="00C76DE3">
              <w:rPr>
                <w:rFonts w:ascii="Calibri" w:eastAsia="Times New Roman" w:hAnsi="Calibri" w:cs="Calibri"/>
                <w:color w:val="000000"/>
                <w:lang w:eastAsia="it-IT"/>
              </w:rPr>
              <w:t xml:space="preserve"> </w:t>
            </w:r>
            <w:r w:rsidRPr="00842566">
              <w:rPr>
                <w:rFonts w:ascii="Calibri" w:eastAsia="Times New Roman" w:hAnsi="Calibri" w:cs="Calibri"/>
                <w:color w:val="000000"/>
                <w:lang w:eastAsia="it-IT"/>
              </w:rPr>
              <w:t>le gare d'appalto della pubblica</w:t>
            </w:r>
            <w:r w:rsidR="00C76DE3">
              <w:rPr>
                <w:rFonts w:ascii="Calibri" w:eastAsia="Times New Roman" w:hAnsi="Calibri" w:cs="Calibri"/>
                <w:color w:val="000000"/>
                <w:lang w:eastAsia="it-IT"/>
              </w:rPr>
              <w:t xml:space="preserve"> </w:t>
            </w:r>
            <w:r w:rsidRPr="00842566">
              <w:rPr>
                <w:rFonts w:ascii="Calibri" w:eastAsia="Times New Roman" w:hAnsi="Calibri" w:cs="Calibri"/>
                <w:color w:val="000000"/>
                <w:lang w:eastAsia="it-IT"/>
              </w:rPr>
              <w:t>amministrazione locale</w:t>
            </w:r>
          </w:p>
        </w:tc>
      </w:tr>
      <w:tr w:rsidR="00842566" w:rsidRPr="00842566" w14:paraId="4FCE2534" w14:textId="77777777" w:rsidTr="003A320B">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C2B597" w14:textId="77777777" w:rsidR="00842566" w:rsidRPr="00842566" w:rsidRDefault="00842566"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Titolarità (Decreto MEF 6 Agosto)</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76BD1B53" w14:textId="77777777" w:rsidR="00842566" w:rsidRPr="00842566" w:rsidRDefault="00842566" w:rsidP="00842566">
            <w:pPr>
              <w:spacing w:after="0" w:line="240" w:lineRule="auto"/>
              <w:rPr>
                <w:rFonts w:ascii="Calibri" w:eastAsia="Times New Roman" w:hAnsi="Calibri" w:cs="Calibri"/>
                <w:color w:val="000000"/>
                <w:lang w:eastAsia="it-IT"/>
              </w:rPr>
            </w:pPr>
            <w:r w:rsidRPr="00842566">
              <w:rPr>
                <w:rFonts w:ascii="Calibri" w:eastAsia="Times New Roman" w:hAnsi="Calibri" w:cs="Calibri"/>
                <w:color w:val="000000"/>
                <w:lang w:eastAsia="it-IT"/>
              </w:rPr>
              <w:t>MITD</w:t>
            </w:r>
          </w:p>
        </w:tc>
      </w:tr>
      <w:tr w:rsidR="003A320B" w:rsidRPr="00842566" w14:paraId="60380D64" w14:textId="77777777" w:rsidTr="003A320B">
        <w:trPr>
          <w:trHeight w:val="567"/>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762504" w14:textId="77777777" w:rsidR="003A320B" w:rsidRPr="00842566" w:rsidRDefault="003A320B" w:rsidP="00842566">
            <w:pPr>
              <w:spacing w:after="0" w:line="240" w:lineRule="auto"/>
              <w:jc w:val="center"/>
              <w:rPr>
                <w:rFonts w:ascii="Calibri" w:eastAsia="Times New Roman" w:hAnsi="Calibri" w:cs="Calibri"/>
                <w:color w:val="000000"/>
                <w:lang w:eastAsia="it-IT"/>
              </w:rPr>
            </w:pPr>
            <w:r w:rsidRPr="00842566">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6DE38" w14:textId="7CBB7F64" w:rsidR="003A320B" w:rsidRPr="00842566" w:rsidRDefault="003A320B" w:rsidP="0084256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In corso di attivazione tavolo ANCI-MITD</w:t>
            </w:r>
            <w:r w:rsidR="00E56B98">
              <w:rPr>
                <w:rFonts w:ascii="Calibri" w:eastAsia="Times New Roman" w:hAnsi="Calibri" w:cs="Calibri"/>
                <w:color w:val="000000"/>
                <w:lang w:eastAsia="it-IT"/>
              </w:rPr>
              <w:t xml:space="preserve"> per la definizione delle modalità di attuazione.</w:t>
            </w:r>
          </w:p>
        </w:tc>
      </w:tr>
    </w:tbl>
    <w:p w14:paraId="5BEE5636" w14:textId="224E064A" w:rsidR="00842566" w:rsidRDefault="00842566"/>
    <w:tbl>
      <w:tblPr>
        <w:tblW w:w="5000" w:type="pct"/>
        <w:tblCellMar>
          <w:left w:w="70" w:type="dxa"/>
          <w:right w:w="70" w:type="dxa"/>
        </w:tblCellMar>
        <w:tblLook w:val="04A0" w:firstRow="1" w:lastRow="0" w:firstColumn="1" w:lastColumn="0" w:noHBand="0" w:noVBand="1"/>
      </w:tblPr>
      <w:tblGrid>
        <w:gridCol w:w="5240"/>
        <w:gridCol w:w="9037"/>
      </w:tblGrid>
      <w:tr w:rsidR="00AD50F2" w:rsidRPr="00AD50F2" w14:paraId="5239D8BA" w14:textId="77777777" w:rsidTr="00AD50F2">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715005"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74F2F941" w14:textId="77777777" w:rsidR="007812E2" w:rsidRDefault="00AD50F2" w:rsidP="00F752C2">
            <w:pPr>
              <w:pStyle w:val="Titolo2"/>
              <w:rPr>
                <w:rFonts w:eastAsia="Times New Roman"/>
                <w:lang w:eastAsia="it-IT"/>
              </w:rPr>
            </w:pPr>
            <w:bookmarkStart w:id="5" w:name="_Toc86188321"/>
            <w:r w:rsidRPr="00AD50F2">
              <w:rPr>
                <w:rFonts w:eastAsia="Times New Roman"/>
                <w:lang w:eastAsia="it-IT"/>
              </w:rPr>
              <w:t>Investimento 1.3: Dati e interoperabilità.</w:t>
            </w:r>
            <w:bookmarkEnd w:id="5"/>
            <w:r w:rsidRPr="00AD50F2">
              <w:rPr>
                <w:rFonts w:eastAsia="Times New Roman"/>
                <w:lang w:eastAsia="it-IT"/>
              </w:rPr>
              <w:t xml:space="preserve"> </w:t>
            </w:r>
          </w:p>
          <w:p w14:paraId="70178AEF" w14:textId="38CEE9FA" w:rsidR="00AD50F2" w:rsidRPr="00AD50F2" w:rsidRDefault="00AD50F2" w:rsidP="007812E2">
            <w:pPr>
              <w:rPr>
                <w:lang w:eastAsia="it-IT"/>
              </w:rPr>
            </w:pPr>
            <w:r w:rsidRPr="00AD50F2">
              <w:rPr>
                <w:lang w:eastAsia="it-IT"/>
              </w:rPr>
              <w:t>0,65 miliardi per “cambiare l’architettura e le modalità di interconnessione tra le basi dati delle amministrazioni”</w:t>
            </w:r>
          </w:p>
        </w:tc>
      </w:tr>
      <w:tr w:rsidR="00AD50F2" w:rsidRPr="00AD50F2" w14:paraId="544F7B91" w14:textId="77777777" w:rsidTr="00AD50F2">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03C329D"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706E58BF" w14:textId="77777777" w:rsidR="00AD50F2" w:rsidRPr="00AD50F2" w:rsidRDefault="00AD50F2" w:rsidP="00F752C2">
            <w:pPr>
              <w:spacing w:after="0" w:line="240" w:lineRule="auto"/>
              <w:rPr>
                <w:rFonts w:ascii="Calibri" w:eastAsia="Times New Roman" w:hAnsi="Calibri" w:cs="Calibri"/>
                <w:color w:val="000000"/>
                <w:lang w:eastAsia="it-IT"/>
              </w:rPr>
            </w:pPr>
            <w:r w:rsidRPr="00AD50F2">
              <w:rPr>
                <w:rFonts w:ascii="Calibri" w:eastAsia="Times New Roman" w:hAnsi="Calibri" w:cs="Calibri"/>
                <w:color w:val="000000"/>
                <w:lang w:eastAsia="it-IT"/>
              </w:rPr>
              <w:t>0,65</w:t>
            </w:r>
          </w:p>
        </w:tc>
      </w:tr>
      <w:tr w:rsidR="00AD50F2" w:rsidRPr="00AD50F2" w14:paraId="4C67679B" w14:textId="77777777" w:rsidTr="00AD50F2">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8443DF9"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lastRenderedPageBreak/>
              <w:t>Di cui In Essere</w:t>
            </w:r>
          </w:p>
        </w:tc>
        <w:tc>
          <w:tcPr>
            <w:tcW w:w="3165" w:type="pct"/>
            <w:tcBorders>
              <w:top w:val="nil"/>
              <w:left w:val="nil"/>
              <w:bottom w:val="single" w:sz="4" w:space="0" w:color="auto"/>
              <w:right w:val="single" w:sz="4" w:space="0" w:color="auto"/>
            </w:tcBorders>
            <w:shd w:val="clear" w:color="auto" w:fill="auto"/>
            <w:vAlign w:val="bottom"/>
            <w:hideMark/>
          </w:tcPr>
          <w:p w14:paraId="3D0A3A32" w14:textId="77777777" w:rsidR="00AD50F2" w:rsidRPr="00AD50F2" w:rsidRDefault="00AD50F2" w:rsidP="00AD50F2">
            <w:pPr>
              <w:spacing w:after="0" w:line="240" w:lineRule="auto"/>
              <w:rPr>
                <w:rFonts w:ascii="Calibri" w:eastAsia="Times New Roman" w:hAnsi="Calibri" w:cs="Calibri"/>
                <w:color w:val="000000"/>
                <w:lang w:eastAsia="it-IT"/>
              </w:rPr>
            </w:pPr>
            <w:r w:rsidRPr="00AD50F2">
              <w:rPr>
                <w:rFonts w:ascii="Calibri" w:eastAsia="Times New Roman" w:hAnsi="Calibri" w:cs="Calibri"/>
                <w:color w:val="000000"/>
                <w:lang w:eastAsia="it-IT"/>
              </w:rPr>
              <w:t> </w:t>
            </w:r>
          </w:p>
        </w:tc>
      </w:tr>
      <w:tr w:rsidR="00AD50F2" w:rsidRPr="00AD50F2" w14:paraId="204C0F22" w14:textId="77777777" w:rsidTr="00AD50F2">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35FE7E2D"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Modalità di attuazione</w:t>
            </w:r>
          </w:p>
        </w:tc>
        <w:tc>
          <w:tcPr>
            <w:tcW w:w="3165" w:type="pct"/>
            <w:tcBorders>
              <w:top w:val="nil"/>
              <w:left w:val="nil"/>
              <w:bottom w:val="single" w:sz="4" w:space="0" w:color="auto"/>
              <w:right w:val="single" w:sz="4" w:space="0" w:color="auto"/>
            </w:tcBorders>
            <w:shd w:val="clear" w:color="auto" w:fill="auto"/>
            <w:vAlign w:val="bottom"/>
            <w:hideMark/>
          </w:tcPr>
          <w:p w14:paraId="7F3B4827" w14:textId="77777777" w:rsidR="00AD50F2" w:rsidRPr="00AD50F2" w:rsidRDefault="00AD50F2" w:rsidP="00AD50F2">
            <w:pPr>
              <w:spacing w:after="0" w:line="240" w:lineRule="auto"/>
              <w:rPr>
                <w:rFonts w:ascii="Calibri" w:eastAsia="Times New Roman" w:hAnsi="Calibri" w:cs="Calibri"/>
                <w:color w:val="000000"/>
                <w:lang w:eastAsia="it-IT"/>
              </w:rPr>
            </w:pPr>
            <w:r w:rsidRPr="00AD50F2">
              <w:rPr>
                <w:rFonts w:ascii="Calibri" w:eastAsia="Times New Roman" w:hAnsi="Calibri" w:cs="Calibri"/>
                <w:color w:val="000000"/>
                <w:lang w:eastAsia="it-IT"/>
              </w:rPr>
              <w:t>Due canali di implementazione: Piattaforma Nazionale dei Dati Digitali e fornitura di risorse e assistenza alle Pubbliche Amministrazioni (P.417)</w:t>
            </w:r>
          </w:p>
        </w:tc>
      </w:tr>
      <w:tr w:rsidR="00AD50F2" w:rsidRPr="00AD50F2" w14:paraId="23FA2D67" w14:textId="77777777" w:rsidTr="00AD50F2">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20ED54B5"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Prossime Scadenze (decreto MEF 6 agosto)</w:t>
            </w:r>
          </w:p>
        </w:tc>
        <w:tc>
          <w:tcPr>
            <w:tcW w:w="3165" w:type="pct"/>
            <w:tcBorders>
              <w:top w:val="nil"/>
              <w:left w:val="nil"/>
              <w:bottom w:val="single" w:sz="4" w:space="0" w:color="auto"/>
              <w:right w:val="single" w:sz="4" w:space="0" w:color="auto"/>
            </w:tcBorders>
            <w:shd w:val="clear" w:color="auto" w:fill="auto"/>
            <w:vAlign w:val="bottom"/>
            <w:hideMark/>
          </w:tcPr>
          <w:p w14:paraId="4BD776ED" w14:textId="77777777" w:rsidR="00AD50F2" w:rsidRPr="00AD50F2" w:rsidRDefault="00AD50F2" w:rsidP="00AD50F2">
            <w:pPr>
              <w:spacing w:after="0" w:line="240" w:lineRule="auto"/>
              <w:rPr>
                <w:rFonts w:ascii="Calibri" w:eastAsia="Times New Roman" w:hAnsi="Calibri" w:cs="Calibri"/>
                <w:color w:val="000000"/>
                <w:lang w:eastAsia="it-IT"/>
              </w:rPr>
            </w:pPr>
            <w:r w:rsidRPr="00AD50F2">
              <w:rPr>
                <w:rFonts w:ascii="Calibri" w:eastAsia="Times New Roman" w:hAnsi="Calibri" w:cs="Calibri"/>
                <w:color w:val="000000"/>
                <w:lang w:eastAsia="it-IT"/>
              </w:rPr>
              <w:t> </w:t>
            </w:r>
          </w:p>
        </w:tc>
      </w:tr>
      <w:tr w:rsidR="00AD50F2" w:rsidRPr="00AD50F2" w14:paraId="2FDF1FF4" w14:textId="77777777" w:rsidTr="00E56B98">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4FAC90F3" w14:textId="77777777" w:rsidR="00AD50F2" w:rsidRPr="00AD50F2" w:rsidRDefault="00AD50F2"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Titolarità (Decreto MEF 6 Agosto)</w:t>
            </w:r>
          </w:p>
        </w:tc>
        <w:tc>
          <w:tcPr>
            <w:tcW w:w="3165" w:type="pct"/>
            <w:tcBorders>
              <w:top w:val="nil"/>
              <w:left w:val="nil"/>
              <w:bottom w:val="single" w:sz="4" w:space="0" w:color="auto"/>
              <w:right w:val="single" w:sz="4" w:space="0" w:color="auto"/>
            </w:tcBorders>
            <w:shd w:val="clear" w:color="auto" w:fill="auto"/>
            <w:noWrap/>
            <w:vAlign w:val="bottom"/>
            <w:hideMark/>
          </w:tcPr>
          <w:p w14:paraId="2A418D86" w14:textId="77777777" w:rsidR="00AD50F2" w:rsidRPr="00AD50F2" w:rsidRDefault="00AD50F2" w:rsidP="00AD50F2">
            <w:pPr>
              <w:spacing w:after="0" w:line="240" w:lineRule="auto"/>
              <w:rPr>
                <w:rFonts w:ascii="Calibri" w:eastAsia="Times New Roman" w:hAnsi="Calibri" w:cs="Calibri"/>
                <w:color w:val="000000"/>
                <w:lang w:eastAsia="it-IT"/>
              </w:rPr>
            </w:pPr>
            <w:r w:rsidRPr="00AD50F2">
              <w:rPr>
                <w:rFonts w:ascii="Calibri" w:eastAsia="Times New Roman" w:hAnsi="Calibri" w:cs="Calibri"/>
                <w:color w:val="000000"/>
                <w:lang w:eastAsia="it-IT"/>
              </w:rPr>
              <w:t>MITD</w:t>
            </w:r>
          </w:p>
        </w:tc>
      </w:tr>
      <w:tr w:rsidR="00E56B98" w:rsidRPr="00AD50F2" w14:paraId="1DEC44B9" w14:textId="77777777" w:rsidTr="00E56B98">
        <w:trPr>
          <w:trHeight w:val="567"/>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D9980D" w14:textId="77777777" w:rsidR="00E56B98" w:rsidRPr="00AD50F2" w:rsidRDefault="00E56B98" w:rsidP="00AD50F2">
            <w:pPr>
              <w:spacing w:after="0" w:line="240" w:lineRule="auto"/>
              <w:jc w:val="center"/>
              <w:rPr>
                <w:rFonts w:ascii="Calibri" w:eastAsia="Times New Roman" w:hAnsi="Calibri" w:cs="Calibri"/>
                <w:color w:val="000000"/>
                <w:lang w:eastAsia="it-IT"/>
              </w:rPr>
            </w:pPr>
            <w:r w:rsidRPr="00AD50F2">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AFE58" w14:textId="17A33B68" w:rsidR="00E56B98" w:rsidRPr="00AD50F2" w:rsidRDefault="00E56B98" w:rsidP="00AD50F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In corso di apertura un tavolo MITD-ANCI per la definizione delle modalità di attuazione.</w:t>
            </w:r>
          </w:p>
        </w:tc>
      </w:tr>
    </w:tbl>
    <w:p w14:paraId="265412BC" w14:textId="337EA3B4" w:rsidR="00AD50F2" w:rsidRDefault="00AD50F2"/>
    <w:tbl>
      <w:tblPr>
        <w:tblW w:w="5000" w:type="pct"/>
        <w:tblCellMar>
          <w:left w:w="70" w:type="dxa"/>
          <w:right w:w="70" w:type="dxa"/>
        </w:tblCellMar>
        <w:tblLook w:val="04A0" w:firstRow="1" w:lastRow="0" w:firstColumn="1" w:lastColumn="0" w:noHBand="0" w:noVBand="1"/>
      </w:tblPr>
      <w:tblGrid>
        <w:gridCol w:w="5240"/>
        <w:gridCol w:w="9037"/>
      </w:tblGrid>
      <w:tr w:rsidR="00F752C2" w:rsidRPr="00F752C2" w14:paraId="1F84362F" w14:textId="77777777" w:rsidTr="00015570">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BE5A91"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4A52B8B" w14:textId="77777777" w:rsidR="00F752C2" w:rsidRPr="00F752C2" w:rsidRDefault="00F752C2" w:rsidP="00F752C2">
            <w:pPr>
              <w:pStyle w:val="Titolo2"/>
              <w:rPr>
                <w:rFonts w:eastAsia="Times New Roman"/>
                <w:lang w:eastAsia="it-IT"/>
              </w:rPr>
            </w:pPr>
            <w:bookmarkStart w:id="6" w:name="_Toc86188322"/>
            <w:r w:rsidRPr="00F752C2">
              <w:rPr>
                <w:rFonts w:eastAsia="Times New Roman"/>
                <w:lang w:eastAsia="it-IT"/>
              </w:rPr>
              <w:t>Investimento 1.4: Servizi digitali e cittadinanza digitale</w:t>
            </w:r>
            <w:bookmarkEnd w:id="6"/>
          </w:p>
        </w:tc>
      </w:tr>
      <w:tr w:rsidR="00F752C2" w:rsidRPr="00F752C2" w14:paraId="1AF31FA1" w14:textId="77777777" w:rsidTr="00015570">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2E1F75E1"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07F9F330" w14:textId="77777777" w:rsidR="00F752C2" w:rsidRPr="00F752C2" w:rsidRDefault="00F752C2"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2</w:t>
            </w:r>
          </w:p>
        </w:tc>
      </w:tr>
      <w:tr w:rsidR="00F752C2" w:rsidRPr="00F752C2" w14:paraId="643685FD" w14:textId="77777777" w:rsidTr="00015570">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C1116E3"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Di cui In Essere</w:t>
            </w:r>
          </w:p>
        </w:tc>
        <w:tc>
          <w:tcPr>
            <w:tcW w:w="3165" w:type="pct"/>
            <w:tcBorders>
              <w:top w:val="nil"/>
              <w:left w:val="nil"/>
              <w:bottom w:val="single" w:sz="4" w:space="0" w:color="auto"/>
              <w:right w:val="single" w:sz="4" w:space="0" w:color="auto"/>
            </w:tcBorders>
            <w:shd w:val="clear" w:color="auto" w:fill="auto"/>
            <w:vAlign w:val="bottom"/>
            <w:hideMark/>
          </w:tcPr>
          <w:p w14:paraId="36A7F388" w14:textId="77777777" w:rsidR="00F752C2" w:rsidRPr="00F752C2" w:rsidRDefault="00F752C2"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 </w:t>
            </w:r>
          </w:p>
        </w:tc>
      </w:tr>
      <w:tr w:rsidR="00F752C2" w:rsidRPr="00F752C2" w14:paraId="53D3A8F8" w14:textId="77777777" w:rsidTr="00015570">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BF3618"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348B01DF" w14:textId="77777777" w:rsidR="00F752C2" w:rsidRPr="00F752C2" w:rsidRDefault="00F752C2"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Cinque iniziative sinergiche sullo sviluppo di servizi digitali prevalentemente a livello centrale (es. SPID, CIE), ma con previsione anche di “sperimentazioni in ambito mobilità (</w:t>
            </w:r>
            <w:proofErr w:type="spellStart"/>
            <w:r w:rsidRPr="00F752C2">
              <w:rPr>
                <w:rFonts w:ascii="Calibri" w:eastAsia="Times New Roman" w:hAnsi="Calibri" w:cs="Calibri"/>
                <w:color w:val="000000"/>
                <w:lang w:eastAsia="it-IT"/>
              </w:rPr>
              <w:t>Mobility</w:t>
            </w:r>
            <w:proofErr w:type="spellEnd"/>
            <w:r w:rsidRPr="00F752C2">
              <w:rPr>
                <w:rFonts w:ascii="Calibri" w:eastAsia="Times New Roman" w:hAnsi="Calibri" w:cs="Calibri"/>
                <w:color w:val="000000"/>
                <w:lang w:eastAsia="it-IT"/>
              </w:rPr>
              <w:t xml:space="preserve"> </w:t>
            </w:r>
            <w:proofErr w:type="spellStart"/>
            <w:r w:rsidRPr="00F752C2">
              <w:rPr>
                <w:rFonts w:ascii="Calibri" w:eastAsia="Times New Roman" w:hAnsi="Calibri" w:cs="Calibri"/>
                <w:color w:val="000000"/>
                <w:lang w:eastAsia="it-IT"/>
              </w:rPr>
              <w:t>as</w:t>
            </w:r>
            <w:proofErr w:type="spellEnd"/>
            <w:r w:rsidRPr="00F752C2">
              <w:rPr>
                <w:rFonts w:ascii="Calibri" w:eastAsia="Times New Roman" w:hAnsi="Calibri" w:cs="Calibri"/>
                <w:color w:val="000000"/>
                <w:lang w:eastAsia="it-IT"/>
              </w:rPr>
              <w:t xml:space="preserve"> a Service) per migliorare l’efficienza dei sistemi di trasporto urbano” finanziate con 40 milioni di cui 16 destinate a una call per progetti in 10 Città Metropolitane. (P.426)</w:t>
            </w:r>
          </w:p>
        </w:tc>
      </w:tr>
      <w:tr w:rsidR="00F752C2" w:rsidRPr="00F752C2" w14:paraId="27C1781F" w14:textId="77777777" w:rsidTr="00015570">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060D94"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Prossime Scadenze (decreto MEF 6 agosto)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5543DEA6" w14:textId="77777777" w:rsidR="00F752C2" w:rsidRPr="00F752C2" w:rsidRDefault="00F752C2"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 xml:space="preserve">31/12/2023 Rafforzamento dell'adozione dei servizi </w:t>
            </w:r>
            <w:r w:rsidRPr="00F752C2">
              <w:rPr>
                <w:rFonts w:ascii="Calibri" w:eastAsia="Times New Roman" w:hAnsi="Calibri" w:cs="Calibri"/>
                <w:color w:val="000000"/>
                <w:lang w:eastAsia="it-IT"/>
              </w:rPr>
              <w:br/>
              <w:t xml:space="preserve">della piattaforma </w:t>
            </w:r>
            <w:proofErr w:type="spellStart"/>
            <w:r w:rsidRPr="00F752C2">
              <w:rPr>
                <w:rFonts w:ascii="Calibri" w:eastAsia="Times New Roman" w:hAnsi="Calibri" w:cs="Calibri"/>
                <w:color w:val="000000"/>
                <w:lang w:eastAsia="it-IT"/>
              </w:rPr>
              <w:t>PagoPA</w:t>
            </w:r>
            <w:proofErr w:type="spellEnd"/>
            <w:r w:rsidRPr="00F752C2">
              <w:rPr>
                <w:rFonts w:ascii="Calibri" w:eastAsia="Times New Roman" w:hAnsi="Calibri" w:cs="Calibri"/>
                <w:color w:val="000000"/>
                <w:lang w:eastAsia="it-IT"/>
              </w:rPr>
              <w:t xml:space="preserve"> T1</w:t>
            </w:r>
          </w:p>
        </w:tc>
      </w:tr>
      <w:tr w:rsidR="00F752C2" w:rsidRPr="00F752C2" w14:paraId="49F44535" w14:textId="77777777" w:rsidTr="00015570">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42A13BB" w14:textId="77777777" w:rsidR="00F752C2" w:rsidRPr="00F752C2" w:rsidRDefault="00F752C2"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Titolarità (Decreto MEF 6 Agosto)</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1D43B7F0" w14:textId="77777777" w:rsidR="00F752C2" w:rsidRPr="00F752C2" w:rsidRDefault="00F752C2"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MITD</w:t>
            </w:r>
          </w:p>
        </w:tc>
      </w:tr>
      <w:tr w:rsidR="00287885" w:rsidRPr="00F752C2" w14:paraId="74FCAD48" w14:textId="77777777" w:rsidTr="00015570">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0FE5FC" w14:textId="77777777" w:rsidR="00287885" w:rsidRPr="00F752C2" w:rsidRDefault="00287885" w:rsidP="00F752C2">
            <w:pPr>
              <w:spacing w:after="0" w:line="240" w:lineRule="auto"/>
              <w:jc w:val="center"/>
              <w:rPr>
                <w:rFonts w:ascii="Calibri" w:eastAsia="Times New Roman" w:hAnsi="Calibri" w:cs="Calibri"/>
                <w:color w:val="000000"/>
                <w:lang w:eastAsia="it-IT"/>
              </w:rPr>
            </w:pPr>
            <w:r w:rsidRPr="00F752C2">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8D985" w14:textId="77777777" w:rsidR="00287885" w:rsidRPr="00F752C2" w:rsidRDefault="00287885"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 </w:t>
            </w:r>
          </w:p>
          <w:p w14:paraId="167DB5F6" w14:textId="77777777" w:rsidR="00287885" w:rsidRPr="00F752C2" w:rsidRDefault="00287885" w:rsidP="00F752C2">
            <w:pPr>
              <w:spacing w:after="0" w:line="240" w:lineRule="auto"/>
              <w:rPr>
                <w:rFonts w:ascii="Calibri" w:eastAsia="Times New Roman" w:hAnsi="Calibri" w:cs="Calibri"/>
                <w:color w:val="000000"/>
                <w:lang w:eastAsia="it-IT"/>
              </w:rPr>
            </w:pPr>
            <w:r w:rsidRPr="00F752C2">
              <w:rPr>
                <w:rFonts w:ascii="Calibri" w:eastAsia="Times New Roman" w:hAnsi="Calibri" w:cs="Calibri"/>
                <w:color w:val="000000"/>
                <w:lang w:eastAsia="it-IT"/>
              </w:rPr>
              <w:t> </w:t>
            </w:r>
          </w:p>
          <w:p w14:paraId="7A374E13" w14:textId="77777777" w:rsidR="00015570" w:rsidRDefault="00015570" w:rsidP="00855D50">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Pubblicata</w:t>
            </w:r>
            <w:r w:rsidR="00287885" w:rsidRPr="00F752C2">
              <w:rPr>
                <w:rFonts w:ascii="Calibri" w:eastAsia="Times New Roman" w:hAnsi="Calibri" w:cs="Calibri"/>
                <w:color w:val="000000"/>
                <w:lang w:eastAsia="it-IT"/>
              </w:rPr>
              <w:t xml:space="preserve"> manifestazione di interesse</w:t>
            </w:r>
            <w:r w:rsidR="00FE112D">
              <w:rPr>
                <w:rFonts w:ascii="Calibri" w:eastAsia="Times New Roman" w:hAnsi="Calibri" w:cs="Calibri"/>
                <w:color w:val="000000"/>
                <w:lang w:eastAsia="it-IT"/>
              </w:rPr>
              <w:t xml:space="preserve"> per MAAS</w:t>
            </w:r>
            <w:r>
              <w:rPr>
                <w:rFonts w:ascii="Calibri" w:eastAsia="Times New Roman" w:hAnsi="Calibri" w:cs="Calibri"/>
                <w:color w:val="000000"/>
                <w:lang w:eastAsia="it-IT"/>
              </w:rPr>
              <w:t>:</w:t>
            </w:r>
            <w:r w:rsidR="008925E1">
              <w:rPr>
                <w:rFonts w:ascii="Calibri" w:eastAsia="Times New Roman" w:hAnsi="Calibri" w:cs="Calibri"/>
                <w:color w:val="000000"/>
                <w:lang w:eastAsia="it-IT"/>
              </w:rPr>
              <w:t xml:space="preserve"> </w:t>
            </w:r>
            <w:hyperlink r:id="rId9" w:history="1">
              <w:r w:rsidR="008925E1" w:rsidRPr="00052F66">
                <w:rPr>
                  <w:rStyle w:val="Collegamentoipertestuale"/>
                  <w:rFonts w:ascii="Calibri" w:eastAsia="Times New Roman" w:hAnsi="Calibri" w:cs="Calibri"/>
                  <w:lang w:eastAsia="it-IT"/>
                </w:rPr>
                <w:t>https://innovazione.gov.it/notizie/articoli/mobility-as-a-service-for-italy-la-mobilita-urbana-va-in-digitale/</w:t>
              </w:r>
            </w:hyperlink>
            <w:r w:rsidR="008925E1">
              <w:rPr>
                <w:rFonts w:ascii="Calibri" w:eastAsia="Times New Roman" w:hAnsi="Calibri" w:cs="Calibri"/>
                <w:color w:val="000000"/>
                <w:lang w:eastAsia="it-IT"/>
              </w:rPr>
              <w:t xml:space="preserve"> </w:t>
            </w:r>
          </w:p>
          <w:p w14:paraId="6BF6C551" w14:textId="6B22FFD6" w:rsidR="00287885" w:rsidRPr="00F752C2" w:rsidRDefault="00015570" w:rsidP="00855D50">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A</w:t>
            </w:r>
            <w:r w:rsidR="0017670A">
              <w:rPr>
                <w:rFonts w:ascii="Calibri" w:eastAsia="Times New Roman" w:hAnsi="Calibri" w:cs="Calibri"/>
                <w:color w:val="000000"/>
                <w:lang w:eastAsia="it-IT"/>
              </w:rPr>
              <w:t xml:space="preserve">nci ha organizzato una riunione con i </w:t>
            </w:r>
            <w:r w:rsidR="00833E17">
              <w:rPr>
                <w:rFonts w:ascii="Calibri" w:eastAsia="Times New Roman" w:hAnsi="Calibri" w:cs="Calibri"/>
                <w:color w:val="000000"/>
                <w:lang w:eastAsia="it-IT"/>
              </w:rPr>
              <w:t xml:space="preserve">Comuni </w:t>
            </w:r>
            <w:r w:rsidR="0017670A">
              <w:rPr>
                <w:rFonts w:ascii="Calibri" w:eastAsia="Times New Roman" w:hAnsi="Calibri" w:cs="Calibri"/>
                <w:color w:val="000000"/>
                <w:lang w:eastAsia="it-IT"/>
              </w:rPr>
              <w:t>capoluog</w:t>
            </w:r>
            <w:r w:rsidR="00833E17">
              <w:rPr>
                <w:rFonts w:ascii="Calibri" w:eastAsia="Times New Roman" w:hAnsi="Calibri" w:cs="Calibri"/>
                <w:color w:val="000000"/>
                <w:lang w:eastAsia="it-IT"/>
              </w:rPr>
              <w:t>o</w:t>
            </w:r>
            <w:r w:rsidR="0017670A">
              <w:rPr>
                <w:rFonts w:ascii="Calibri" w:eastAsia="Times New Roman" w:hAnsi="Calibri" w:cs="Calibri"/>
                <w:color w:val="000000"/>
                <w:lang w:eastAsia="it-IT"/>
              </w:rPr>
              <w:t xml:space="preserve"> delle città metropolitane</w:t>
            </w:r>
            <w:r>
              <w:rPr>
                <w:rFonts w:ascii="Calibri" w:eastAsia="Times New Roman" w:hAnsi="Calibri" w:cs="Calibri"/>
                <w:color w:val="000000"/>
                <w:lang w:eastAsia="it-IT"/>
              </w:rPr>
              <w:t xml:space="preserve"> in materia.</w:t>
            </w:r>
          </w:p>
        </w:tc>
      </w:tr>
    </w:tbl>
    <w:p w14:paraId="1C5B0151" w14:textId="7C62A57C" w:rsidR="00F752C2" w:rsidRDefault="00F752C2"/>
    <w:tbl>
      <w:tblPr>
        <w:tblW w:w="5000" w:type="pct"/>
        <w:tblCellMar>
          <w:left w:w="70" w:type="dxa"/>
          <w:right w:w="70" w:type="dxa"/>
        </w:tblCellMar>
        <w:tblLook w:val="04A0" w:firstRow="1" w:lastRow="0" w:firstColumn="1" w:lastColumn="0" w:noHBand="0" w:noVBand="1"/>
      </w:tblPr>
      <w:tblGrid>
        <w:gridCol w:w="5240"/>
        <w:gridCol w:w="9037"/>
      </w:tblGrid>
      <w:tr w:rsidR="00DA0C82" w:rsidRPr="00DA0C82" w14:paraId="28CB12D8" w14:textId="77777777" w:rsidTr="00833E17">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609A9B"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000000"/>
              <w:right w:val="single" w:sz="4" w:space="0" w:color="auto"/>
            </w:tcBorders>
            <w:shd w:val="clear" w:color="auto" w:fill="auto"/>
            <w:vAlign w:val="bottom"/>
            <w:hideMark/>
          </w:tcPr>
          <w:p w14:paraId="6317F2D0" w14:textId="77777777" w:rsidR="00DA0C82" w:rsidRPr="00DA0C82" w:rsidRDefault="00DA0C82" w:rsidP="00531891">
            <w:pPr>
              <w:pStyle w:val="Titolo2"/>
              <w:rPr>
                <w:rFonts w:eastAsia="Times New Roman"/>
                <w:lang w:eastAsia="it-IT"/>
              </w:rPr>
            </w:pPr>
            <w:bookmarkStart w:id="7" w:name="_Toc86188323"/>
            <w:r w:rsidRPr="00DA0C82">
              <w:rPr>
                <w:rFonts w:eastAsia="Times New Roman"/>
                <w:lang w:eastAsia="it-IT"/>
              </w:rPr>
              <w:t>Investimento 1.7 competenze digitali di base</w:t>
            </w:r>
            <w:bookmarkEnd w:id="7"/>
          </w:p>
        </w:tc>
      </w:tr>
      <w:tr w:rsidR="00DA0C82" w:rsidRPr="00DA0C82" w14:paraId="6B119085" w14:textId="77777777" w:rsidTr="00833E1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19EB6EC"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Valore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0DC3608" w14:textId="77777777" w:rsidR="00DA0C82" w:rsidRPr="00DA0C82" w:rsidRDefault="00DA0C82" w:rsidP="00062CB0">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0,2</w:t>
            </w:r>
          </w:p>
        </w:tc>
      </w:tr>
      <w:tr w:rsidR="00DA0C82" w:rsidRPr="00DA0C82" w14:paraId="34ED1A7C" w14:textId="77777777" w:rsidTr="00833E1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BE22053"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Di cui In Essere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31212D16" w14:textId="77777777" w:rsidR="00DA0C82" w:rsidRPr="00062CB0" w:rsidRDefault="00DA0C82" w:rsidP="00062CB0">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 </w:t>
            </w:r>
          </w:p>
          <w:p w14:paraId="6802225C" w14:textId="167F6A64" w:rsidR="00DA0C82" w:rsidRPr="00DA0C82" w:rsidRDefault="00DA0C82" w:rsidP="00062CB0">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 </w:t>
            </w:r>
          </w:p>
        </w:tc>
      </w:tr>
      <w:tr w:rsidR="00DA0C82" w:rsidRPr="00DA0C82" w14:paraId="5A9D214E" w14:textId="77777777" w:rsidTr="00833E1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71DD294"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4B5529DA" w14:textId="77777777" w:rsidR="00094FB1" w:rsidRDefault="00DA0C82" w:rsidP="00094FB1">
            <w:pPr>
              <w:autoSpaceDE w:val="0"/>
              <w:autoSpaceDN w:val="0"/>
              <w:adjustRightInd w:val="0"/>
              <w:spacing w:after="0"/>
              <w:jc w:val="both"/>
              <w:rPr>
                <w:rFonts w:ascii="Calibri" w:eastAsia="Times New Roman" w:hAnsi="Calibri" w:cs="Calibri"/>
                <w:color w:val="000000"/>
                <w:lang w:eastAsia="it-IT"/>
              </w:rPr>
            </w:pPr>
            <w:r w:rsidRPr="00DA0C82">
              <w:rPr>
                <w:rFonts w:ascii="Calibri" w:eastAsia="Times New Roman" w:hAnsi="Calibri" w:cs="Calibri"/>
                <w:color w:val="000000"/>
                <w:lang w:eastAsia="it-IT"/>
              </w:rPr>
              <w:t>Competenze digitali di base</w:t>
            </w:r>
            <w:r w:rsidR="00D41A41">
              <w:rPr>
                <w:rFonts w:ascii="Calibri" w:eastAsia="Times New Roman" w:hAnsi="Calibri" w:cs="Calibri"/>
                <w:color w:val="000000"/>
                <w:lang w:eastAsia="it-IT"/>
              </w:rPr>
              <w:t xml:space="preserve">; </w:t>
            </w:r>
            <w:r w:rsidRPr="00DA0C82">
              <w:rPr>
                <w:rFonts w:ascii="Calibri" w:eastAsia="Times New Roman" w:hAnsi="Calibri" w:cs="Calibri"/>
                <w:color w:val="000000"/>
                <w:lang w:eastAsia="it-IT"/>
              </w:rPr>
              <w:t>Rete di servizi di facilitazione digitale</w:t>
            </w:r>
            <w:r w:rsidR="00B84258">
              <w:rPr>
                <w:rFonts w:ascii="Calibri" w:eastAsia="Times New Roman" w:hAnsi="Calibri" w:cs="Calibri"/>
                <w:color w:val="000000"/>
                <w:lang w:eastAsia="it-IT"/>
              </w:rPr>
              <w:t xml:space="preserve">. </w:t>
            </w:r>
          </w:p>
          <w:p w14:paraId="581BBC8B" w14:textId="77777777" w:rsidR="00094FB1" w:rsidRDefault="00094FB1" w:rsidP="00094FB1">
            <w:pPr>
              <w:autoSpaceDE w:val="0"/>
              <w:autoSpaceDN w:val="0"/>
              <w:adjustRightInd w:val="0"/>
              <w:spacing w:after="0"/>
              <w:jc w:val="both"/>
            </w:pPr>
            <w:r>
              <w:t xml:space="preserve">Oltre alle misure (più) tradizionali fornite dalle piattaforme educative, di istruzione e </w:t>
            </w:r>
          </w:p>
          <w:p w14:paraId="62FB988F" w14:textId="77777777" w:rsidR="00094FB1" w:rsidRDefault="00094FB1" w:rsidP="00094FB1">
            <w:pPr>
              <w:autoSpaceDE w:val="0"/>
              <w:autoSpaceDN w:val="0"/>
              <w:adjustRightInd w:val="0"/>
              <w:spacing w:after="0"/>
              <w:jc w:val="both"/>
            </w:pPr>
            <w:r>
              <w:t xml:space="preserve">di supporto all’inserimento nel mondo del lavoro, con il PNRR si vuole rafforzare il </w:t>
            </w:r>
          </w:p>
          <w:p w14:paraId="6C4A15C9" w14:textId="77777777" w:rsidR="00094FB1" w:rsidRDefault="00094FB1" w:rsidP="00094FB1">
            <w:pPr>
              <w:autoSpaceDE w:val="0"/>
              <w:autoSpaceDN w:val="0"/>
              <w:adjustRightInd w:val="0"/>
              <w:spacing w:after="0"/>
              <w:jc w:val="both"/>
            </w:pPr>
            <w:r>
              <w:lastRenderedPageBreak/>
              <w:t xml:space="preserve">network territoriale di supporto digitale (facendo leva su esperienze regionali di successo) </w:t>
            </w:r>
          </w:p>
          <w:p w14:paraId="3FD1E163" w14:textId="77777777" w:rsidR="00094FB1" w:rsidRDefault="00094FB1" w:rsidP="00094FB1">
            <w:pPr>
              <w:autoSpaceDE w:val="0"/>
              <w:autoSpaceDN w:val="0"/>
              <w:adjustRightInd w:val="0"/>
              <w:spacing w:after="0"/>
              <w:jc w:val="both"/>
            </w:pPr>
            <w:r>
              <w:t xml:space="preserve">e il Servizio Civile Digitale, attraverso il reclutamento di diverse migliaia di giovani </w:t>
            </w:r>
          </w:p>
          <w:p w14:paraId="115D0CE6" w14:textId="66B90F25" w:rsidR="00094FB1" w:rsidRPr="00094FB1" w:rsidRDefault="00094FB1" w:rsidP="00094FB1">
            <w:pPr>
              <w:autoSpaceDE w:val="0"/>
              <w:autoSpaceDN w:val="0"/>
              <w:adjustRightInd w:val="0"/>
              <w:spacing w:after="0"/>
              <w:jc w:val="both"/>
              <w:rPr>
                <w:rFonts w:ascii="Calibri" w:eastAsia="Times New Roman" w:hAnsi="Calibri" w:cs="Calibri"/>
                <w:color w:val="201F1E"/>
                <w:lang w:eastAsia="it-IT"/>
              </w:rPr>
            </w:pPr>
            <w:r>
              <w:t>che aiutino circa un milione di utenti ad acquisire competenze digitali di base. (</w:t>
            </w:r>
            <w:r w:rsidR="00850A5F">
              <w:t>p.91 PNRR)</w:t>
            </w:r>
          </w:p>
          <w:p w14:paraId="6D25B4FC" w14:textId="3CE9CB2D" w:rsidR="00B84258" w:rsidRPr="00DA0C82" w:rsidRDefault="00B84258" w:rsidP="00DA0C82">
            <w:pPr>
              <w:spacing w:after="0" w:line="240" w:lineRule="auto"/>
              <w:rPr>
                <w:rFonts w:ascii="Calibri" w:eastAsia="Times New Roman" w:hAnsi="Calibri" w:cs="Calibri"/>
                <w:color w:val="000000"/>
                <w:lang w:eastAsia="it-IT"/>
              </w:rPr>
            </w:pPr>
          </w:p>
        </w:tc>
      </w:tr>
      <w:tr w:rsidR="00DA0C82" w:rsidRPr="00DA0C82" w14:paraId="76E3F8EA" w14:textId="77777777" w:rsidTr="00833E1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9138D9E"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lastRenderedPageBreak/>
              <w:t>Prossime Scadenze (decreto MEF 6 agosto)</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491B19" w14:textId="77777777" w:rsidR="00DA0C82" w:rsidRPr="00DA0C82" w:rsidRDefault="00DA0C82" w:rsidP="00DA0C82">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 </w:t>
            </w:r>
          </w:p>
          <w:p w14:paraId="78307ACD" w14:textId="7C06A061" w:rsidR="00DA0C82" w:rsidRPr="00DA0C82" w:rsidRDefault="00DA0C82" w:rsidP="00DA0C82">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 </w:t>
            </w:r>
          </w:p>
        </w:tc>
      </w:tr>
      <w:tr w:rsidR="00DA0C82" w:rsidRPr="00DA0C82" w14:paraId="26E448C8" w14:textId="77777777" w:rsidTr="00833E1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22D11F52"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Titolarità (Decreto MEF 6 Agosto)</w:t>
            </w:r>
          </w:p>
        </w:tc>
        <w:tc>
          <w:tcPr>
            <w:tcW w:w="31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0C94" w14:textId="3456BF43" w:rsidR="00DA0C82" w:rsidRPr="00DA0C82" w:rsidRDefault="00DA0C82" w:rsidP="00DA0C82">
            <w:pPr>
              <w:spacing w:after="0" w:line="240" w:lineRule="auto"/>
              <w:rPr>
                <w:rFonts w:ascii="Calibri" w:eastAsia="Times New Roman" w:hAnsi="Calibri" w:cs="Calibri"/>
                <w:color w:val="000000"/>
                <w:lang w:eastAsia="it-IT"/>
              </w:rPr>
            </w:pPr>
            <w:r w:rsidRPr="00DA0C82">
              <w:rPr>
                <w:rFonts w:ascii="Calibri" w:eastAsia="Times New Roman" w:hAnsi="Calibri" w:cs="Calibri"/>
                <w:color w:val="000000"/>
                <w:lang w:eastAsia="it-IT"/>
              </w:rPr>
              <w:t> </w:t>
            </w:r>
            <w:r w:rsidR="00850A5F">
              <w:rPr>
                <w:rFonts w:ascii="Calibri" w:eastAsia="Times New Roman" w:hAnsi="Calibri" w:cs="Calibri"/>
                <w:color w:val="000000"/>
                <w:lang w:eastAsia="it-IT"/>
              </w:rPr>
              <w:t>MITD</w:t>
            </w:r>
          </w:p>
        </w:tc>
      </w:tr>
      <w:tr w:rsidR="00DA0C82" w:rsidRPr="00DA0C82" w14:paraId="48CFCF24" w14:textId="77777777" w:rsidTr="00833E17">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C8F148" w14:textId="77777777" w:rsidR="00DA0C82" w:rsidRPr="00DA0C82" w:rsidRDefault="00DA0C82" w:rsidP="00DA0C82">
            <w:pPr>
              <w:spacing w:after="0" w:line="240" w:lineRule="auto"/>
              <w:jc w:val="center"/>
              <w:rPr>
                <w:rFonts w:ascii="Calibri" w:eastAsia="Times New Roman" w:hAnsi="Calibri" w:cs="Calibri"/>
                <w:color w:val="000000"/>
                <w:lang w:eastAsia="it-IT"/>
              </w:rPr>
            </w:pPr>
            <w:r w:rsidRPr="00DA0C82">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bottom"/>
          </w:tcPr>
          <w:p w14:paraId="467D1D09" w14:textId="3408EE7B" w:rsidR="00DA0C82" w:rsidRPr="00DA0C82" w:rsidRDefault="00DA0C82" w:rsidP="0028788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Times New Roman" w:hAnsi="Calibri" w:cs="Calibri"/>
                <w:color w:val="000000"/>
                <w:lang w:eastAsia="it-IT"/>
              </w:rPr>
            </w:pPr>
          </w:p>
        </w:tc>
      </w:tr>
    </w:tbl>
    <w:p w14:paraId="58B5C027" w14:textId="30502B31" w:rsidR="0067756B" w:rsidRDefault="0067756B"/>
    <w:tbl>
      <w:tblPr>
        <w:tblW w:w="5000" w:type="pct"/>
        <w:tblCellMar>
          <w:left w:w="70" w:type="dxa"/>
          <w:right w:w="70" w:type="dxa"/>
        </w:tblCellMar>
        <w:tblLook w:val="04A0" w:firstRow="1" w:lastRow="0" w:firstColumn="1" w:lastColumn="0" w:noHBand="0" w:noVBand="1"/>
      </w:tblPr>
      <w:tblGrid>
        <w:gridCol w:w="5097"/>
        <w:gridCol w:w="9180"/>
      </w:tblGrid>
      <w:tr w:rsidR="0080372B" w:rsidRPr="001866B4" w14:paraId="14BC786F" w14:textId="77777777" w:rsidTr="00B0430A">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BF21D9"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Investimento</w:t>
            </w:r>
          </w:p>
        </w:tc>
        <w:tc>
          <w:tcPr>
            <w:tcW w:w="3215" w:type="pct"/>
            <w:tcBorders>
              <w:top w:val="single" w:sz="4" w:space="0" w:color="auto"/>
              <w:left w:val="nil"/>
              <w:bottom w:val="single" w:sz="4" w:space="0" w:color="auto"/>
              <w:right w:val="single" w:sz="4" w:space="0" w:color="auto"/>
            </w:tcBorders>
            <w:shd w:val="clear" w:color="auto" w:fill="auto"/>
            <w:vAlign w:val="bottom"/>
          </w:tcPr>
          <w:p w14:paraId="4B400E77" w14:textId="77777777" w:rsidR="007812E2" w:rsidRDefault="002F4B98" w:rsidP="002C2315">
            <w:pPr>
              <w:pStyle w:val="Titolo2"/>
              <w:rPr>
                <w:rFonts w:eastAsia="Times New Roman"/>
                <w:lang w:eastAsia="it-IT"/>
              </w:rPr>
            </w:pPr>
            <w:bookmarkStart w:id="8" w:name="_Toc86188324"/>
            <w:r w:rsidRPr="002F4B98">
              <w:rPr>
                <w:rFonts w:eastAsia="Times New Roman"/>
                <w:lang w:eastAsia="it-IT"/>
              </w:rPr>
              <w:t>Investimento 2.2: Task Force digitalizzazione, monitoraggio e performance (0,73 miliardi).</w:t>
            </w:r>
            <w:bookmarkEnd w:id="8"/>
            <w:r w:rsidRPr="002F4B98">
              <w:rPr>
                <w:rFonts w:eastAsia="Times New Roman"/>
                <w:lang w:eastAsia="it-IT"/>
              </w:rPr>
              <w:t xml:space="preserve"> </w:t>
            </w:r>
          </w:p>
          <w:p w14:paraId="79823F1F" w14:textId="28511FDC" w:rsidR="0080372B" w:rsidRPr="001866B4" w:rsidRDefault="002F4B98" w:rsidP="007812E2">
            <w:pPr>
              <w:rPr>
                <w:lang w:eastAsia="it-IT"/>
              </w:rPr>
            </w:pPr>
            <w:r w:rsidRPr="002F4B98">
              <w:rPr>
                <w:lang w:eastAsia="it-IT"/>
              </w:rPr>
              <w:t>Si prevede di creare “una task force temporanea (3 anni) di circa 1.000 professionisti a supporto delle amministrazioni”. Apparentemente sono i pool che secondo quanto si legge a p.63 opereranno “con il coordinamento delle amministrazioni regionali, che provvederanno, anche sentita l’ANCI, ad allocarne le attività presso le amministrazioni del territorio”.</w:t>
            </w:r>
          </w:p>
        </w:tc>
      </w:tr>
      <w:tr w:rsidR="0080372B" w:rsidRPr="001866B4" w14:paraId="1333CEF8" w14:textId="77777777" w:rsidTr="00B0430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1D650195"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Valore</w:t>
            </w:r>
          </w:p>
        </w:tc>
        <w:tc>
          <w:tcPr>
            <w:tcW w:w="3215" w:type="pct"/>
            <w:tcBorders>
              <w:top w:val="nil"/>
              <w:left w:val="nil"/>
              <w:bottom w:val="single" w:sz="4" w:space="0" w:color="auto"/>
              <w:right w:val="single" w:sz="4" w:space="0" w:color="auto"/>
            </w:tcBorders>
            <w:shd w:val="clear" w:color="auto" w:fill="auto"/>
            <w:vAlign w:val="bottom"/>
          </w:tcPr>
          <w:p w14:paraId="46FA8101" w14:textId="69D05344" w:rsidR="0080372B" w:rsidRPr="001866B4" w:rsidRDefault="002F4B98" w:rsidP="002F4B98">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0,73</w:t>
            </w:r>
          </w:p>
        </w:tc>
      </w:tr>
      <w:tr w:rsidR="0080372B" w:rsidRPr="001866B4" w14:paraId="0A39A718" w14:textId="77777777" w:rsidTr="00B0430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4597BE22"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Di cui In Essere</w:t>
            </w:r>
          </w:p>
        </w:tc>
        <w:tc>
          <w:tcPr>
            <w:tcW w:w="3215" w:type="pct"/>
            <w:tcBorders>
              <w:top w:val="nil"/>
              <w:left w:val="nil"/>
              <w:bottom w:val="single" w:sz="4" w:space="0" w:color="auto"/>
              <w:right w:val="single" w:sz="4" w:space="0" w:color="auto"/>
            </w:tcBorders>
            <w:shd w:val="clear" w:color="auto" w:fill="auto"/>
            <w:vAlign w:val="bottom"/>
          </w:tcPr>
          <w:p w14:paraId="69660779" w14:textId="674ACAF9" w:rsidR="0080372B" w:rsidRPr="001866B4" w:rsidRDefault="0080372B" w:rsidP="002C2315">
            <w:pPr>
              <w:spacing w:after="0" w:line="240" w:lineRule="auto"/>
              <w:rPr>
                <w:rFonts w:ascii="Calibri" w:eastAsia="Times New Roman" w:hAnsi="Calibri" w:cs="Calibri"/>
                <w:color w:val="000000"/>
                <w:lang w:eastAsia="it-IT"/>
              </w:rPr>
            </w:pPr>
          </w:p>
        </w:tc>
      </w:tr>
      <w:tr w:rsidR="0080372B" w:rsidRPr="001866B4" w14:paraId="323B44FA" w14:textId="77777777" w:rsidTr="00B0430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60CBFA0A"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Modalità di attuazione</w:t>
            </w:r>
          </w:p>
        </w:tc>
        <w:tc>
          <w:tcPr>
            <w:tcW w:w="3215" w:type="pct"/>
            <w:tcBorders>
              <w:top w:val="nil"/>
              <w:left w:val="nil"/>
              <w:bottom w:val="single" w:sz="4" w:space="0" w:color="auto"/>
              <w:right w:val="single" w:sz="4" w:space="0" w:color="auto"/>
            </w:tcBorders>
            <w:shd w:val="clear" w:color="auto" w:fill="auto"/>
            <w:vAlign w:val="bottom"/>
          </w:tcPr>
          <w:p w14:paraId="0C4445ED" w14:textId="4E8A5B0C" w:rsidR="0080372B" w:rsidRPr="001866B4" w:rsidRDefault="002F4B98" w:rsidP="002C2315">
            <w:pPr>
              <w:spacing w:after="0" w:line="240" w:lineRule="auto"/>
              <w:rPr>
                <w:rFonts w:ascii="Calibri" w:eastAsia="Times New Roman" w:hAnsi="Calibri" w:cs="Calibri"/>
                <w:color w:val="000000"/>
                <w:lang w:eastAsia="it-IT"/>
              </w:rPr>
            </w:pPr>
            <w:r w:rsidRPr="002F4B98">
              <w:rPr>
                <w:rFonts w:ascii="Calibri" w:eastAsia="Times New Roman" w:hAnsi="Calibri" w:cs="Calibri"/>
                <w:color w:val="000000"/>
                <w:lang w:eastAsia="it-IT"/>
              </w:rPr>
              <w:t>Reclutamento di 1000 esperti, rafforzamento di AGID, task force di esperti centrale. Accordi</w:t>
            </w:r>
            <w:r w:rsidR="00855D50">
              <w:rPr>
                <w:rFonts w:ascii="Calibri" w:eastAsia="Times New Roman" w:hAnsi="Calibri" w:cs="Calibri"/>
                <w:color w:val="000000"/>
                <w:lang w:eastAsia="it-IT"/>
              </w:rPr>
              <w:t xml:space="preserve"> </w:t>
            </w:r>
            <w:r w:rsidRPr="002F4B98">
              <w:rPr>
                <w:rFonts w:ascii="Calibri" w:eastAsia="Times New Roman" w:hAnsi="Calibri" w:cs="Calibri"/>
                <w:color w:val="000000"/>
                <w:lang w:eastAsia="it-IT"/>
              </w:rPr>
              <w:t>interistituzionali con amministrazioni locali. (P.465)</w:t>
            </w:r>
          </w:p>
        </w:tc>
      </w:tr>
      <w:tr w:rsidR="0080372B" w:rsidRPr="001866B4" w14:paraId="38E274BD" w14:textId="77777777" w:rsidTr="00B0430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26D20749"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Prossime Scadenze (decreto MEF 6 agosto)</w:t>
            </w:r>
          </w:p>
        </w:tc>
        <w:tc>
          <w:tcPr>
            <w:tcW w:w="3215" w:type="pct"/>
            <w:tcBorders>
              <w:top w:val="nil"/>
              <w:left w:val="nil"/>
              <w:bottom w:val="single" w:sz="4" w:space="0" w:color="auto"/>
              <w:right w:val="single" w:sz="4" w:space="0" w:color="auto"/>
            </w:tcBorders>
            <w:shd w:val="clear" w:color="auto" w:fill="auto"/>
            <w:vAlign w:val="bottom"/>
          </w:tcPr>
          <w:p w14:paraId="626E348A" w14:textId="7B1986B6" w:rsidR="0080372B" w:rsidRPr="001866B4" w:rsidRDefault="0080372B" w:rsidP="002C2315">
            <w:pPr>
              <w:spacing w:after="0" w:line="240" w:lineRule="auto"/>
              <w:rPr>
                <w:rFonts w:ascii="Calibri" w:eastAsia="Times New Roman" w:hAnsi="Calibri" w:cs="Calibri"/>
                <w:color w:val="000000"/>
                <w:lang w:eastAsia="it-IT"/>
              </w:rPr>
            </w:pPr>
          </w:p>
        </w:tc>
      </w:tr>
      <w:tr w:rsidR="0080372B" w:rsidRPr="001866B4" w14:paraId="030F8731" w14:textId="77777777" w:rsidTr="007D2B03">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62A551FF" w14:textId="77777777" w:rsidR="0080372B" w:rsidRPr="001866B4" w:rsidRDefault="0080372B"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Titolarità (Decreto MEF 6 Agosto)</w:t>
            </w:r>
          </w:p>
        </w:tc>
        <w:tc>
          <w:tcPr>
            <w:tcW w:w="3215" w:type="pct"/>
            <w:tcBorders>
              <w:top w:val="nil"/>
              <w:left w:val="nil"/>
              <w:bottom w:val="single" w:sz="4" w:space="0" w:color="auto"/>
              <w:right w:val="single" w:sz="4" w:space="0" w:color="auto"/>
            </w:tcBorders>
            <w:shd w:val="clear" w:color="auto" w:fill="auto"/>
            <w:noWrap/>
            <w:vAlign w:val="bottom"/>
          </w:tcPr>
          <w:p w14:paraId="7B478D95" w14:textId="07473BA5" w:rsidR="0080372B" w:rsidRPr="001866B4" w:rsidRDefault="000F79C3" w:rsidP="002C2315">
            <w:pPr>
              <w:spacing w:after="0" w:line="240" w:lineRule="auto"/>
              <w:rPr>
                <w:rFonts w:ascii="Calibri" w:eastAsia="Times New Roman" w:hAnsi="Calibri" w:cs="Calibri"/>
                <w:color w:val="000000"/>
                <w:lang w:eastAsia="it-IT"/>
              </w:rPr>
            </w:pPr>
            <w:r w:rsidRPr="000F79C3">
              <w:rPr>
                <w:rFonts w:ascii="Calibri" w:eastAsia="Times New Roman" w:hAnsi="Calibri" w:cs="Calibri"/>
                <w:color w:val="000000"/>
                <w:lang w:eastAsia="it-IT"/>
              </w:rPr>
              <w:t>PCM - Ministro per la Pubblica Amministrazione</w:t>
            </w:r>
          </w:p>
        </w:tc>
      </w:tr>
      <w:tr w:rsidR="00764602" w:rsidRPr="001866B4" w14:paraId="64C93684" w14:textId="77777777" w:rsidTr="0007567B">
        <w:trPr>
          <w:trHeight w:val="1134"/>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5C2123C" w14:textId="77777777" w:rsidR="00764602" w:rsidRPr="001866B4" w:rsidRDefault="00764602" w:rsidP="002C2315">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Aggiornamenti al 26 ottobre 2021</w:t>
            </w:r>
          </w:p>
        </w:tc>
        <w:tc>
          <w:tcPr>
            <w:tcW w:w="3215" w:type="pct"/>
            <w:tcBorders>
              <w:top w:val="single" w:sz="4" w:space="0" w:color="auto"/>
              <w:left w:val="single" w:sz="4" w:space="0" w:color="auto"/>
              <w:bottom w:val="single" w:sz="4" w:space="0" w:color="auto"/>
              <w:right w:val="single" w:sz="4" w:space="0" w:color="auto"/>
            </w:tcBorders>
            <w:shd w:val="clear" w:color="auto" w:fill="auto"/>
            <w:vAlign w:val="center"/>
          </w:tcPr>
          <w:p w14:paraId="01423A74" w14:textId="1353812E" w:rsidR="00764602" w:rsidRPr="001866B4" w:rsidRDefault="0007567B" w:rsidP="002C2315">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Definito</w:t>
            </w:r>
            <w:r w:rsidR="00764602" w:rsidRPr="00764602">
              <w:rPr>
                <w:rFonts w:ascii="Calibri" w:eastAsia="Times New Roman" w:hAnsi="Calibri" w:cs="Calibri"/>
                <w:color w:val="000000"/>
                <w:lang w:eastAsia="it-IT"/>
              </w:rPr>
              <w:t xml:space="preserve"> schema di DPCM recante il riparto delle risorse per il conferimento di incarichi di collaborazione per il supporto ai procedimenti amministrativi connessi all'attuazione del PNRR, ai sensi dell'articolo 9, comma 1, del decreto-legge 9 giugno 2021, n. 80, convertito, con modificazioni, dalla legge 6 agosto 2021, n. 113.</w:t>
            </w:r>
          </w:p>
        </w:tc>
      </w:tr>
    </w:tbl>
    <w:p w14:paraId="2661A940" w14:textId="77777777" w:rsidR="001866B4" w:rsidRDefault="001866B4"/>
    <w:tbl>
      <w:tblPr>
        <w:tblW w:w="5000" w:type="pct"/>
        <w:tblCellMar>
          <w:left w:w="70" w:type="dxa"/>
          <w:right w:w="70" w:type="dxa"/>
        </w:tblCellMar>
        <w:tblLook w:val="04A0" w:firstRow="1" w:lastRow="0" w:firstColumn="1" w:lastColumn="0" w:noHBand="0" w:noVBand="1"/>
      </w:tblPr>
      <w:tblGrid>
        <w:gridCol w:w="5097"/>
        <w:gridCol w:w="9180"/>
      </w:tblGrid>
      <w:tr w:rsidR="001866B4" w:rsidRPr="001866B4" w14:paraId="6A4A55E1" w14:textId="77777777" w:rsidTr="0073625A">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74FBB7"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Investimento</w:t>
            </w:r>
          </w:p>
        </w:tc>
        <w:tc>
          <w:tcPr>
            <w:tcW w:w="3215" w:type="pct"/>
            <w:tcBorders>
              <w:top w:val="single" w:sz="4" w:space="0" w:color="auto"/>
              <w:left w:val="nil"/>
              <w:bottom w:val="single" w:sz="4" w:space="0" w:color="auto"/>
              <w:right w:val="single" w:sz="4" w:space="0" w:color="auto"/>
            </w:tcBorders>
            <w:shd w:val="clear" w:color="auto" w:fill="auto"/>
            <w:vAlign w:val="bottom"/>
            <w:hideMark/>
          </w:tcPr>
          <w:p w14:paraId="57DB122A" w14:textId="77777777" w:rsidR="007812E2" w:rsidRDefault="001866B4" w:rsidP="0073625A">
            <w:pPr>
              <w:pStyle w:val="Titolo2"/>
              <w:rPr>
                <w:rFonts w:eastAsia="Times New Roman"/>
                <w:lang w:eastAsia="it-IT"/>
              </w:rPr>
            </w:pPr>
            <w:bookmarkStart w:id="9" w:name="_Toc86188325"/>
            <w:r w:rsidRPr="001866B4">
              <w:rPr>
                <w:rFonts w:eastAsia="Times New Roman"/>
                <w:lang w:eastAsia="it-IT"/>
              </w:rPr>
              <w:t>Investimento 2.3 Competenze e capacità amministrativa (0,49 miliardi).</w:t>
            </w:r>
            <w:bookmarkEnd w:id="9"/>
            <w:r w:rsidRPr="001866B4">
              <w:rPr>
                <w:rFonts w:eastAsia="Times New Roman"/>
                <w:lang w:eastAsia="it-IT"/>
              </w:rPr>
              <w:t xml:space="preserve"> </w:t>
            </w:r>
          </w:p>
          <w:p w14:paraId="38E9540D" w14:textId="7377D95F" w:rsidR="001866B4" w:rsidRPr="001866B4" w:rsidRDefault="001866B4" w:rsidP="007812E2">
            <w:pPr>
              <w:rPr>
                <w:lang w:eastAsia="it-IT"/>
              </w:rPr>
            </w:pPr>
            <w:r w:rsidRPr="001866B4">
              <w:rPr>
                <w:lang w:eastAsia="it-IT"/>
              </w:rPr>
              <w:t xml:space="preserve">Diverse azioni tra cui supporto a “una serie di amministrazioni di medie/piccole dimensioni (target di 480 amministrazioni locali) con progetti dedicati di </w:t>
            </w:r>
            <w:proofErr w:type="spellStart"/>
            <w:r w:rsidRPr="001866B4">
              <w:rPr>
                <w:lang w:eastAsia="it-IT"/>
              </w:rPr>
              <w:t>change</w:t>
            </w:r>
            <w:proofErr w:type="spellEnd"/>
            <w:r w:rsidRPr="001866B4">
              <w:rPr>
                <w:lang w:eastAsia="it-IT"/>
              </w:rPr>
              <w:t xml:space="preserve"> management”.</w:t>
            </w:r>
          </w:p>
        </w:tc>
      </w:tr>
      <w:tr w:rsidR="001866B4" w:rsidRPr="001866B4" w14:paraId="096B8CD0" w14:textId="77777777" w:rsidTr="0073625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40CD8CCD"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Valore</w:t>
            </w:r>
          </w:p>
        </w:tc>
        <w:tc>
          <w:tcPr>
            <w:tcW w:w="3215" w:type="pct"/>
            <w:tcBorders>
              <w:top w:val="nil"/>
              <w:left w:val="nil"/>
              <w:bottom w:val="single" w:sz="4" w:space="0" w:color="auto"/>
              <w:right w:val="single" w:sz="4" w:space="0" w:color="auto"/>
            </w:tcBorders>
            <w:shd w:val="clear" w:color="auto" w:fill="auto"/>
            <w:vAlign w:val="bottom"/>
            <w:hideMark/>
          </w:tcPr>
          <w:p w14:paraId="289F7C2D" w14:textId="77777777" w:rsidR="001866B4" w:rsidRPr="001866B4" w:rsidRDefault="001866B4" w:rsidP="004C27CB">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0,49</w:t>
            </w:r>
          </w:p>
        </w:tc>
      </w:tr>
      <w:tr w:rsidR="001866B4" w:rsidRPr="001866B4" w14:paraId="2C1B315A" w14:textId="77777777" w:rsidTr="0073625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7E05BF75"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Di cui In Essere</w:t>
            </w:r>
          </w:p>
        </w:tc>
        <w:tc>
          <w:tcPr>
            <w:tcW w:w="3215" w:type="pct"/>
            <w:tcBorders>
              <w:top w:val="nil"/>
              <w:left w:val="nil"/>
              <w:bottom w:val="single" w:sz="4" w:space="0" w:color="auto"/>
              <w:right w:val="single" w:sz="4" w:space="0" w:color="auto"/>
            </w:tcBorders>
            <w:shd w:val="clear" w:color="auto" w:fill="auto"/>
            <w:vAlign w:val="bottom"/>
            <w:hideMark/>
          </w:tcPr>
          <w:p w14:paraId="3D8ED8AD" w14:textId="77777777" w:rsidR="001866B4" w:rsidRPr="001866B4" w:rsidRDefault="001866B4"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 </w:t>
            </w:r>
          </w:p>
        </w:tc>
      </w:tr>
      <w:tr w:rsidR="001866B4" w:rsidRPr="001866B4" w14:paraId="1BAF30F3" w14:textId="77777777" w:rsidTr="0073625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2A410EA2"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lastRenderedPageBreak/>
              <w:t>Modalità di attuazione</w:t>
            </w:r>
          </w:p>
        </w:tc>
        <w:tc>
          <w:tcPr>
            <w:tcW w:w="3215" w:type="pct"/>
            <w:tcBorders>
              <w:top w:val="nil"/>
              <w:left w:val="nil"/>
              <w:bottom w:val="single" w:sz="4" w:space="0" w:color="auto"/>
              <w:right w:val="single" w:sz="4" w:space="0" w:color="auto"/>
            </w:tcBorders>
            <w:shd w:val="clear" w:color="auto" w:fill="auto"/>
            <w:vAlign w:val="bottom"/>
            <w:hideMark/>
          </w:tcPr>
          <w:p w14:paraId="1CDB1487" w14:textId="77777777" w:rsidR="001866B4" w:rsidRPr="001866B4" w:rsidRDefault="001866B4" w:rsidP="001866B4">
            <w:pPr>
              <w:spacing w:after="0" w:line="240" w:lineRule="auto"/>
              <w:rPr>
                <w:rFonts w:ascii="Calibri" w:eastAsia="Times New Roman" w:hAnsi="Calibri" w:cs="Calibri"/>
                <w:color w:val="000000"/>
                <w:lang w:eastAsia="it-IT"/>
              </w:rPr>
            </w:pPr>
            <w:proofErr w:type="spellStart"/>
            <w:r w:rsidRPr="001866B4">
              <w:rPr>
                <w:rFonts w:ascii="Calibri" w:eastAsia="Times New Roman" w:hAnsi="Calibri" w:cs="Calibri"/>
                <w:color w:val="000000"/>
                <w:lang w:eastAsia="it-IT"/>
              </w:rPr>
              <w:t>Crazione</w:t>
            </w:r>
            <w:proofErr w:type="spellEnd"/>
            <w:r w:rsidRPr="001866B4">
              <w:rPr>
                <w:rFonts w:ascii="Calibri" w:eastAsia="Times New Roman" w:hAnsi="Calibri" w:cs="Calibri"/>
                <w:color w:val="000000"/>
                <w:lang w:eastAsia="it-IT"/>
              </w:rPr>
              <w:t xml:space="preserve"> di MOOC (corsi online) con la SNA e comunità di pratiche.</w:t>
            </w:r>
          </w:p>
        </w:tc>
      </w:tr>
      <w:tr w:rsidR="001866B4" w:rsidRPr="001866B4" w14:paraId="5A6D8BF0" w14:textId="77777777" w:rsidTr="0073625A">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2AF58CB5"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Prossime Scadenze (decreto MEF 6 agosto)</w:t>
            </w:r>
          </w:p>
        </w:tc>
        <w:tc>
          <w:tcPr>
            <w:tcW w:w="3215" w:type="pct"/>
            <w:tcBorders>
              <w:top w:val="nil"/>
              <w:left w:val="nil"/>
              <w:bottom w:val="single" w:sz="4" w:space="0" w:color="auto"/>
              <w:right w:val="single" w:sz="4" w:space="0" w:color="auto"/>
            </w:tcBorders>
            <w:shd w:val="clear" w:color="auto" w:fill="auto"/>
            <w:vAlign w:val="bottom"/>
            <w:hideMark/>
          </w:tcPr>
          <w:p w14:paraId="2923B899" w14:textId="77777777" w:rsidR="001866B4" w:rsidRPr="001866B4" w:rsidRDefault="001866B4"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 </w:t>
            </w:r>
          </w:p>
        </w:tc>
      </w:tr>
      <w:tr w:rsidR="001866B4" w:rsidRPr="001866B4" w14:paraId="5B6043FD" w14:textId="77777777" w:rsidTr="007D2B03">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379E6588" w14:textId="77777777" w:rsidR="001866B4" w:rsidRPr="001866B4" w:rsidRDefault="001866B4"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Titolarità (Decreto MEF 6 Agosto)</w:t>
            </w:r>
          </w:p>
        </w:tc>
        <w:tc>
          <w:tcPr>
            <w:tcW w:w="3215" w:type="pct"/>
            <w:tcBorders>
              <w:top w:val="nil"/>
              <w:left w:val="nil"/>
              <w:bottom w:val="single" w:sz="4" w:space="0" w:color="auto"/>
              <w:right w:val="single" w:sz="4" w:space="0" w:color="auto"/>
            </w:tcBorders>
            <w:shd w:val="clear" w:color="auto" w:fill="auto"/>
            <w:noWrap/>
            <w:vAlign w:val="bottom"/>
            <w:hideMark/>
          </w:tcPr>
          <w:p w14:paraId="52A9E919" w14:textId="77777777" w:rsidR="001866B4" w:rsidRPr="001866B4" w:rsidRDefault="001866B4"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PCM - Ministro per la Pubblica Amministrazione</w:t>
            </w:r>
          </w:p>
        </w:tc>
      </w:tr>
      <w:tr w:rsidR="007D2B03" w:rsidRPr="001866B4" w14:paraId="741831A1" w14:textId="77777777" w:rsidTr="007D2B03">
        <w:trPr>
          <w:trHeight w:val="826"/>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171D2DEF" w14:textId="77777777" w:rsidR="007D2B03" w:rsidRPr="001866B4" w:rsidRDefault="007D2B03" w:rsidP="001866B4">
            <w:pPr>
              <w:spacing w:after="0" w:line="240" w:lineRule="auto"/>
              <w:jc w:val="center"/>
              <w:rPr>
                <w:rFonts w:ascii="Calibri" w:eastAsia="Times New Roman" w:hAnsi="Calibri" w:cs="Calibri"/>
                <w:color w:val="000000"/>
                <w:lang w:eastAsia="it-IT"/>
              </w:rPr>
            </w:pPr>
            <w:r w:rsidRPr="001866B4">
              <w:rPr>
                <w:rFonts w:ascii="Calibri" w:eastAsia="Times New Roman" w:hAnsi="Calibri" w:cs="Calibri"/>
                <w:color w:val="000000"/>
                <w:lang w:eastAsia="it-IT"/>
              </w:rPr>
              <w:t>Aggiornamenti al 26 ottobre 2021</w:t>
            </w:r>
          </w:p>
        </w:tc>
        <w:tc>
          <w:tcPr>
            <w:tcW w:w="32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8DA293" w14:textId="77777777" w:rsidR="007D2B03" w:rsidRPr="001866B4" w:rsidRDefault="007D2B03"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 </w:t>
            </w:r>
          </w:p>
          <w:p w14:paraId="05A2C177" w14:textId="77777777" w:rsidR="007D2B03" w:rsidRPr="001866B4" w:rsidRDefault="007D2B03"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 </w:t>
            </w:r>
          </w:p>
          <w:p w14:paraId="5577E850" w14:textId="4FE4A076" w:rsidR="007D2B03" w:rsidRPr="001866B4" w:rsidRDefault="007D2B03" w:rsidP="001866B4">
            <w:pPr>
              <w:spacing w:after="0" w:line="240" w:lineRule="auto"/>
              <w:rPr>
                <w:rFonts w:ascii="Calibri" w:eastAsia="Times New Roman" w:hAnsi="Calibri" w:cs="Calibri"/>
                <w:color w:val="000000"/>
                <w:lang w:eastAsia="it-IT"/>
              </w:rPr>
            </w:pPr>
            <w:r w:rsidRPr="001866B4">
              <w:rPr>
                <w:rFonts w:ascii="Calibri" w:eastAsia="Times New Roman" w:hAnsi="Calibri" w:cs="Calibri"/>
                <w:color w:val="000000"/>
                <w:lang w:eastAsia="it-IT"/>
              </w:rPr>
              <w:t> </w:t>
            </w:r>
          </w:p>
        </w:tc>
      </w:tr>
    </w:tbl>
    <w:p w14:paraId="284D1E04" w14:textId="479B13F2" w:rsidR="001866B4" w:rsidRDefault="001866B4"/>
    <w:p w14:paraId="2359141E" w14:textId="24E17EC3" w:rsidR="00F953E0" w:rsidRDefault="006C48D4" w:rsidP="006C48D4">
      <w:pPr>
        <w:pStyle w:val="Titolo1"/>
      </w:pPr>
      <w:bookmarkStart w:id="10" w:name="_Toc86188326"/>
      <w:r w:rsidRPr="006C48D4">
        <w:t>M1C3: TURISMO E CULTURA 4.0</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9180"/>
      </w:tblGrid>
      <w:tr w:rsidR="00104B39" w:rsidRPr="00104B39" w14:paraId="5C19527D" w14:textId="77777777" w:rsidTr="001B0E72">
        <w:trPr>
          <w:trHeight w:val="20"/>
        </w:trPr>
        <w:tc>
          <w:tcPr>
            <w:tcW w:w="1785" w:type="pct"/>
            <w:shd w:val="clear" w:color="000000" w:fill="FFC000"/>
            <w:vAlign w:val="center"/>
            <w:hideMark/>
          </w:tcPr>
          <w:p w14:paraId="6B752E3A"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Investimento</w:t>
            </w:r>
          </w:p>
        </w:tc>
        <w:tc>
          <w:tcPr>
            <w:tcW w:w="3215" w:type="pct"/>
            <w:shd w:val="clear" w:color="auto" w:fill="auto"/>
            <w:vAlign w:val="bottom"/>
            <w:hideMark/>
          </w:tcPr>
          <w:p w14:paraId="59E892AD" w14:textId="77777777" w:rsidR="00355C3B" w:rsidRDefault="00104B39" w:rsidP="003732A7">
            <w:pPr>
              <w:pStyle w:val="Titolo2"/>
              <w:rPr>
                <w:rFonts w:eastAsia="Times New Roman"/>
                <w:lang w:eastAsia="it-IT"/>
              </w:rPr>
            </w:pPr>
            <w:bookmarkStart w:id="11" w:name="_Toc86188327"/>
            <w:r w:rsidRPr="00104B39">
              <w:rPr>
                <w:rFonts w:eastAsia="Times New Roman"/>
                <w:lang w:eastAsia="it-IT"/>
              </w:rPr>
              <w:t>Investimento 1.1: Strategia digitale e piattaforme per il patrimonio culturale (0,50 miliardi).</w:t>
            </w:r>
            <w:bookmarkEnd w:id="11"/>
            <w:r w:rsidRPr="00104B39">
              <w:rPr>
                <w:rFonts w:eastAsia="Times New Roman"/>
                <w:lang w:eastAsia="it-IT"/>
              </w:rPr>
              <w:t xml:space="preserve"> </w:t>
            </w:r>
          </w:p>
          <w:p w14:paraId="097B5931" w14:textId="5DECA0FB" w:rsidR="00104B39" w:rsidRPr="00104B39" w:rsidRDefault="00104B39" w:rsidP="00355C3B">
            <w:pPr>
              <w:rPr>
                <w:lang w:eastAsia="it-IT"/>
              </w:rPr>
            </w:pPr>
            <w:r w:rsidRPr="00104B39">
              <w:rPr>
                <w:lang w:eastAsia="it-IT"/>
              </w:rPr>
              <w:t>Intervento per la digitalizzazione del patrimonio culturale di musei e biblioteche.</w:t>
            </w:r>
          </w:p>
        </w:tc>
      </w:tr>
      <w:tr w:rsidR="00104B39" w:rsidRPr="00104B39" w14:paraId="458EEFAE" w14:textId="77777777" w:rsidTr="001B0E72">
        <w:trPr>
          <w:trHeight w:val="20"/>
        </w:trPr>
        <w:tc>
          <w:tcPr>
            <w:tcW w:w="1785" w:type="pct"/>
            <w:shd w:val="clear" w:color="000000" w:fill="FFC000"/>
            <w:vAlign w:val="center"/>
            <w:hideMark/>
          </w:tcPr>
          <w:p w14:paraId="527E6D43"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Valore</w:t>
            </w:r>
          </w:p>
        </w:tc>
        <w:tc>
          <w:tcPr>
            <w:tcW w:w="3215" w:type="pct"/>
            <w:shd w:val="clear" w:color="auto" w:fill="auto"/>
            <w:vAlign w:val="bottom"/>
            <w:hideMark/>
          </w:tcPr>
          <w:p w14:paraId="573273BD" w14:textId="77777777" w:rsidR="00104B39" w:rsidRPr="00104B39" w:rsidRDefault="00104B39" w:rsidP="006C48D4">
            <w:pPr>
              <w:spacing w:after="0" w:line="240" w:lineRule="auto"/>
              <w:rPr>
                <w:rFonts w:ascii="Calibri" w:eastAsia="Times New Roman" w:hAnsi="Calibri" w:cs="Calibri"/>
                <w:color w:val="000000"/>
                <w:lang w:eastAsia="it-IT"/>
              </w:rPr>
            </w:pPr>
            <w:r w:rsidRPr="00104B39">
              <w:rPr>
                <w:rFonts w:ascii="Calibri" w:eastAsia="Times New Roman" w:hAnsi="Calibri" w:cs="Calibri"/>
                <w:color w:val="000000"/>
                <w:lang w:eastAsia="it-IT"/>
              </w:rPr>
              <w:t>0,5</w:t>
            </w:r>
          </w:p>
        </w:tc>
      </w:tr>
      <w:tr w:rsidR="00104B39" w:rsidRPr="00104B39" w14:paraId="6A8002C2" w14:textId="77777777" w:rsidTr="001B0E72">
        <w:trPr>
          <w:trHeight w:val="20"/>
        </w:trPr>
        <w:tc>
          <w:tcPr>
            <w:tcW w:w="1785" w:type="pct"/>
            <w:shd w:val="clear" w:color="000000" w:fill="FFC000"/>
            <w:vAlign w:val="center"/>
            <w:hideMark/>
          </w:tcPr>
          <w:p w14:paraId="178DADC5"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In Essere</w:t>
            </w:r>
          </w:p>
        </w:tc>
        <w:tc>
          <w:tcPr>
            <w:tcW w:w="3215" w:type="pct"/>
            <w:shd w:val="clear" w:color="auto" w:fill="auto"/>
            <w:vAlign w:val="bottom"/>
            <w:hideMark/>
          </w:tcPr>
          <w:p w14:paraId="315023F4" w14:textId="77777777" w:rsidR="00104B39" w:rsidRPr="00104B39" w:rsidRDefault="00104B39" w:rsidP="00104B39">
            <w:pPr>
              <w:spacing w:after="0" w:line="240" w:lineRule="auto"/>
              <w:rPr>
                <w:rFonts w:ascii="Calibri" w:eastAsia="Times New Roman" w:hAnsi="Calibri" w:cs="Calibri"/>
                <w:color w:val="000000"/>
                <w:lang w:eastAsia="it-IT"/>
              </w:rPr>
            </w:pPr>
            <w:r w:rsidRPr="00104B39">
              <w:rPr>
                <w:rFonts w:ascii="Calibri" w:eastAsia="Times New Roman" w:hAnsi="Calibri" w:cs="Calibri"/>
                <w:color w:val="000000"/>
                <w:lang w:eastAsia="it-IT"/>
              </w:rPr>
              <w:t> </w:t>
            </w:r>
          </w:p>
        </w:tc>
      </w:tr>
      <w:tr w:rsidR="00104B39" w:rsidRPr="00104B39" w14:paraId="18FE87DF" w14:textId="77777777" w:rsidTr="001B0E72">
        <w:trPr>
          <w:trHeight w:val="20"/>
        </w:trPr>
        <w:tc>
          <w:tcPr>
            <w:tcW w:w="1785" w:type="pct"/>
            <w:shd w:val="clear" w:color="000000" w:fill="FFC000"/>
            <w:vAlign w:val="center"/>
            <w:hideMark/>
          </w:tcPr>
          <w:p w14:paraId="4BF6B261"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Modalità di attuazione</w:t>
            </w:r>
          </w:p>
        </w:tc>
        <w:tc>
          <w:tcPr>
            <w:tcW w:w="3215" w:type="pct"/>
            <w:shd w:val="clear" w:color="auto" w:fill="auto"/>
            <w:vAlign w:val="bottom"/>
            <w:hideMark/>
          </w:tcPr>
          <w:p w14:paraId="52260E46" w14:textId="77777777" w:rsidR="00104B39" w:rsidRPr="00104B39" w:rsidRDefault="00104B39" w:rsidP="00104B39">
            <w:pPr>
              <w:spacing w:after="0" w:line="240" w:lineRule="auto"/>
              <w:rPr>
                <w:rFonts w:ascii="Calibri" w:eastAsia="Times New Roman" w:hAnsi="Calibri" w:cs="Calibri"/>
                <w:color w:val="000000"/>
                <w:lang w:eastAsia="it-IT"/>
              </w:rPr>
            </w:pPr>
            <w:r w:rsidRPr="00104B39">
              <w:rPr>
                <w:rFonts w:ascii="Calibri" w:eastAsia="Times New Roman" w:hAnsi="Calibri" w:cs="Calibri"/>
                <w:color w:val="000000"/>
                <w:lang w:eastAsia="it-IT"/>
              </w:rPr>
              <w:t>Gestione e attuazione centralizzata del Mibac (p.731)</w:t>
            </w:r>
          </w:p>
        </w:tc>
      </w:tr>
      <w:tr w:rsidR="000F2414" w:rsidRPr="00104B39" w14:paraId="77357DED" w14:textId="77777777" w:rsidTr="001B0E72">
        <w:trPr>
          <w:trHeight w:val="20"/>
        </w:trPr>
        <w:tc>
          <w:tcPr>
            <w:tcW w:w="1785" w:type="pct"/>
            <w:shd w:val="clear" w:color="000000" w:fill="FFC000"/>
            <w:vAlign w:val="center"/>
            <w:hideMark/>
          </w:tcPr>
          <w:p w14:paraId="77AF33D3"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Prossime Scadenze</w:t>
            </w:r>
          </w:p>
        </w:tc>
        <w:tc>
          <w:tcPr>
            <w:tcW w:w="3215" w:type="pct"/>
            <w:shd w:val="clear" w:color="auto" w:fill="auto"/>
            <w:vAlign w:val="bottom"/>
            <w:hideMark/>
          </w:tcPr>
          <w:p w14:paraId="1764203D" w14:textId="2F04D8D7" w:rsidR="00104B39" w:rsidRPr="00104B39" w:rsidRDefault="00104B39" w:rsidP="00104B39">
            <w:pPr>
              <w:spacing w:after="0" w:line="240" w:lineRule="auto"/>
              <w:rPr>
                <w:rFonts w:ascii="Calibri" w:eastAsia="Times New Roman" w:hAnsi="Calibri" w:cs="Calibri"/>
                <w:color w:val="000000"/>
                <w:lang w:eastAsia="it-IT"/>
              </w:rPr>
            </w:pPr>
            <w:r w:rsidRPr="00104B39">
              <w:rPr>
                <w:rFonts w:ascii="Calibri" w:eastAsia="Times New Roman" w:hAnsi="Calibri" w:cs="Calibri"/>
                <w:color w:val="000000"/>
                <w:lang w:eastAsia="it-IT"/>
              </w:rPr>
              <w:t>31/12/2025 Utenti formati attraverso la piattaforma di e-learning sui beni culturali; Risorse digitali prodotte e pubblicate</w:t>
            </w:r>
            <w:r w:rsidR="00855D50">
              <w:rPr>
                <w:rFonts w:ascii="Calibri" w:eastAsia="Times New Roman" w:hAnsi="Calibri" w:cs="Calibri"/>
                <w:color w:val="000000"/>
                <w:lang w:eastAsia="it-IT"/>
              </w:rPr>
              <w:t xml:space="preserve"> </w:t>
            </w:r>
            <w:r w:rsidRPr="00104B39">
              <w:rPr>
                <w:rFonts w:ascii="Calibri" w:eastAsia="Times New Roman" w:hAnsi="Calibri" w:cs="Calibri"/>
                <w:color w:val="000000"/>
                <w:lang w:eastAsia="it-IT"/>
              </w:rPr>
              <w:t>nella Biblioteca digitale</w:t>
            </w:r>
          </w:p>
        </w:tc>
      </w:tr>
      <w:tr w:rsidR="00104B39" w:rsidRPr="00104B39" w14:paraId="4418FA8F" w14:textId="77777777" w:rsidTr="001B0E72">
        <w:trPr>
          <w:trHeight w:val="20"/>
        </w:trPr>
        <w:tc>
          <w:tcPr>
            <w:tcW w:w="1785" w:type="pct"/>
            <w:shd w:val="clear" w:color="000000" w:fill="FFC000"/>
            <w:vAlign w:val="center"/>
            <w:hideMark/>
          </w:tcPr>
          <w:p w14:paraId="5A2CEF06" w14:textId="77777777" w:rsidR="00104B39" w:rsidRPr="00104B39" w:rsidRDefault="00104B39"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Titolarità</w:t>
            </w:r>
          </w:p>
        </w:tc>
        <w:tc>
          <w:tcPr>
            <w:tcW w:w="3215" w:type="pct"/>
            <w:shd w:val="clear" w:color="auto" w:fill="auto"/>
            <w:vAlign w:val="bottom"/>
            <w:hideMark/>
          </w:tcPr>
          <w:p w14:paraId="08DA91D3" w14:textId="77777777" w:rsidR="00104B39" w:rsidRPr="00104B39" w:rsidRDefault="00104B39" w:rsidP="00104B39">
            <w:pPr>
              <w:spacing w:after="0" w:line="240" w:lineRule="auto"/>
              <w:rPr>
                <w:rFonts w:ascii="Calibri" w:eastAsia="Times New Roman" w:hAnsi="Calibri" w:cs="Calibri"/>
                <w:color w:val="000000"/>
                <w:lang w:eastAsia="it-IT"/>
              </w:rPr>
            </w:pPr>
            <w:r w:rsidRPr="00104B39">
              <w:rPr>
                <w:rFonts w:ascii="Calibri" w:eastAsia="Times New Roman" w:hAnsi="Calibri" w:cs="Calibri"/>
                <w:color w:val="000000"/>
                <w:lang w:eastAsia="it-IT"/>
              </w:rPr>
              <w:t>MIC</w:t>
            </w:r>
          </w:p>
        </w:tc>
      </w:tr>
      <w:tr w:rsidR="006C48D4" w:rsidRPr="00104B39" w14:paraId="3CFFE2E0" w14:textId="77777777" w:rsidTr="001B0E72">
        <w:trPr>
          <w:trHeight w:val="20"/>
        </w:trPr>
        <w:tc>
          <w:tcPr>
            <w:tcW w:w="1785" w:type="pct"/>
            <w:shd w:val="clear" w:color="000000" w:fill="FFC000"/>
            <w:vAlign w:val="center"/>
            <w:hideMark/>
          </w:tcPr>
          <w:p w14:paraId="0D510E8D" w14:textId="77777777" w:rsidR="006C48D4" w:rsidRPr="00104B39" w:rsidRDefault="006C48D4" w:rsidP="001B0E72">
            <w:pPr>
              <w:spacing w:after="0" w:line="240" w:lineRule="auto"/>
              <w:jc w:val="center"/>
              <w:rPr>
                <w:rFonts w:ascii="Calibri" w:eastAsia="Times New Roman" w:hAnsi="Calibri" w:cs="Calibri"/>
                <w:color w:val="000000"/>
                <w:lang w:eastAsia="it-IT"/>
              </w:rPr>
            </w:pPr>
            <w:r w:rsidRPr="00104B39">
              <w:rPr>
                <w:rFonts w:ascii="Calibri" w:eastAsia="Times New Roman" w:hAnsi="Calibri" w:cs="Calibri"/>
                <w:color w:val="000000"/>
                <w:lang w:eastAsia="it-IT"/>
              </w:rPr>
              <w:t>Aggiornamento 26 ottobre 2021</w:t>
            </w:r>
          </w:p>
        </w:tc>
        <w:tc>
          <w:tcPr>
            <w:tcW w:w="3215" w:type="pct"/>
            <w:shd w:val="clear" w:color="auto" w:fill="auto"/>
            <w:vAlign w:val="center"/>
            <w:hideMark/>
          </w:tcPr>
          <w:p w14:paraId="79A7FF73" w14:textId="17648F32" w:rsidR="006C48D4" w:rsidRPr="00104B39" w:rsidRDefault="00EE2F32" w:rsidP="001B0E7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Gli interventi riguarderanno principalmente beni statali, ma sono previsti interventi anche su beni non statali da definire tramite bandi.</w:t>
            </w:r>
          </w:p>
        </w:tc>
      </w:tr>
    </w:tbl>
    <w:p w14:paraId="166C6B71" w14:textId="77777777" w:rsidR="00104B39" w:rsidRDefault="00104B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9180"/>
      </w:tblGrid>
      <w:tr w:rsidR="00496246" w:rsidRPr="00496246" w14:paraId="698939FE" w14:textId="77777777" w:rsidTr="001B0E72">
        <w:trPr>
          <w:trHeight w:val="20"/>
        </w:trPr>
        <w:tc>
          <w:tcPr>
            <w:tcW w:w="1785" w:type="pct"/>
            <w:shd w:val="clear" w:color="000000" w:fill="FFC000"/>
            <w:vAlign w:val="center"/>
            <w:hideMark/>
          </w:tcPr>
          <w:p w14:paraId="7B24AC15"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Investimento</w:t>
            </w:r>
          </w:p>
        </w:tc>
        <w:tc>
          <w:tcPr>
            <w:tcW w:w="3215" w:type="pct"/>
            <w:shd w:val="clear" w:color="auto" w:fill="auto"/>
            <w:vAlign w:val="bottom"/>
            <w:hideMark/>
          </w:tcPr>
          <w:p w14:paraId="48EA8F53" w14:textId="77777777" w:rsidR="00496246" w:rsidRPr="00496246" w:rsidRDefault="00496246" w:rsidP="003732A7">
            <w:pPr>
              <w:pStyle w:val="Titolo2"/>
              <w:rPr>
                <w:rFonts w:eastAsia="Times New Roman"/>
                <w:lang w:eastAsia="it-IT"/>
              </w:rPr>
            </w:pPr>
            <w:bookmarkStart w:id="12" w:name="_Toc86188328"/>
            <w:r w:rsidRPr="00496246">
              <w:rPr>
                <w:rFonts w:eastAsia="Times New Roman"/>
                <w:lang w:eastAsia="it-IT"/>
              </w:rPr>
              <w:t>Investimento 1.2: Rimozione delle barriere fisiche e cognitive in musei, biblioteche e archivi per permettere un più ampio accesso e partecipazione alla cultura (0,30 miliardi).</w:t>
            </w:r>
            <w:bookmarkEnd w:id="12"/>
          </w:p>
        </w:tc>
      </w:tr>
      <w:tr w:rsidR="00496246" w:rsidRPr="00496246" w14:paraId="46EF5473" w14:textId="77777777" w:rsidTr="001B0E72">
        <w:trPr>
          <w:trHeight w:val="20"/>
        </w:trPr>
        <w:tc>
          <w:tcPr>
            <w:tcW w:w="1785" w:type="pct"/>
            <w:shd w:val="clear" w:color="000000" w:fill="FFC000"/>
            <w:vAlign w:val="center"/>
            <w:hideMark/>
          </w:tcPr>
          <w:p w14:paraId="5082B31E"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Valore</w:t>
            </w:r>
          </w:p>
        </w:tc>
        <w:tc>
          <w:tcPr>
            <w:tcW w:w="3215" w:type="pct"/>
            <w:shd w:val="clear" w:color="auto" w:fill="auto"/>
            <w:vAlign w:val="bottom"/>
            <w:hideMark/>
          </w:tcPr>
          <w:p w14:paraId="411E6AAD" w14:textId="77777777" w:rsidR="00496246" w:rsidRPr="00496246" w:rsidRDefault="00496246" w:rsidP="00496246">
            <w:pPr>
              <w:spacing w:after="0" w:line="240" w:lineRule="auto"/>
              <w:rPr>
                <w:rFonts w:ascii="Calibri" w:eastAsia="Times New Roman" w:hAnsi="Calibri" w:cs="Calibri"/>
                <w:color w:val="000000"/>
                <w:lang w:eastAsia="it-IT"/>
              </w:rPr>
            </w:pPr>
            <w:r w:rsidRPr="00496246">
              <w:rPr>
                <w:rFonts w:ascii="Calibri" w:eastAsia="Times New Roman" w:hAnsi="Calibri" w:cs="Calibri"/>
                <w:color w:val="000000"/>
                <w:lang w:eastAsia="it-IT"/>
              </w:rPr>
              <w:t>0,3</w:t>
            </w:r>
          </w:p>
        </w:tc>
      </w:tr>
      <w:tr w:rsidR="00496246" w:rsidRPr="00496246" w14:paraId="588056DF" w14:textId="77777777" w:rsidTr="001B0E72">
        <w:trPr>
          <w:trHeight w:val="20"/>
        </w:trPr>
        <w:tc>
          <w:tcPr>
            <w:tcW w:w="1785" w:type="pct"/>
            <w:shd w:val="clear" w:color="000000" w:fill="FFC000"/>
            <w:vAlign w:val="center"/>
            <w:hideMark/>
          </w:tcPr>
          <w:p w14:paraId="6687A54E"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In Essere</w:t>
            </w:r>
          </w:p>
        </w:tc>
        <w:tc>
          <w:tcPr>
            <w:tcW w:w="3215" w:type="pct"/>
            <w:shd w:val="clear" w:color="auto" w:fill="auto"/>
            <w:vAlign w:val="bottom"/>
            <w:hideMark/>
          </w:tcPr>
          <w:p w14:paraId="7CDD7FE4" w14:textId="77777777" w:rsidR="00496246" w:rsidRPr="00496246" w:rsidRDefault="00496246" w:rsidP="00496246">
            <w:pPr>
              <w:spacing w:after="0" w:line="240" w:lineRule="auto"/>
              <w:rPr>
                <w:rFonts w:ascii="Calibri" w:eastAsia="Times New Roman" w:hAnsi="Calibri" w:cs="Calibri"/>
                <w:color w:val="000000"/>
                <w:lang w:eastAsia="it-IT"/>
              </w:rPr>
            </w:pPr>
            <w:r w:rsidRPr="00496246">
              <w:rPr>
                <w:rFonts w:ascii="Calibri" w:eastAsia="Times New Roman" w:hAnsi="Calibri" w:cs="Calibri"/>
                <w:color w:val="000000"/>
                <w:lang w:eastAsia="it-IT"/>
              </w:rPr>
              <w:t> </w:t>
            </w:r>
          </w:p>
        </w:tc>
      </w:tr>
      <w:tr w:rsidR="00496246" w:rsidRPr="00496246" w14:paraId="71B06392" w14:textId="77777777" w:rsidTr="001B0E72">
        <w:trPr>
          <w:trHeight w:val="20"/>
        </w:trPr>
        <w:tc>
          <w:tcPr>
            <w:tcW w:w="1785" w:type="pct"/>
            <w:shd w:val="clear" w:color="000000" w:fill="FFC000"/>
            <w:vAlign w:val="center"/>
            <w:hideMark/>
          </w:tcPr>
          <w:p w14:paraId="4E918B64"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Modalità di attuazione</w:t>
            </w:r>
          </w:p>
        </w:tc>
        <w:tc>
          <w:tcPr>
            <w:tcW w:w="3215" w:type="pct"/>
            <w:shd w:val="clear" w:color="auto" w:fill="auto"/>
            <w:vAlign w:val="bottom"/>
            <w:hideMark/>
          </w:tcPr>
          <w:p w14:paraId="409D6820" w14:textId="77777777" w:rsidR="00496246" w:rsidRPr="00496246" w:rsidRDefault="00496246" w:rsidP="00496246">
            <w:pPr>
              <w:spacing w:after="0" w:line="240" w:lineRule="auto"/>
              <w:rPr>
                <w:rFonts w:ascii="Calibri" w:eastAsia="Times New Roman" w:hAnsi="Calibri" w:cs="Calibri"/>
                <w:color w:val="000000"/>
                <w:lang w:eastAsia="it-IT"/>
              </w:rPr>
            </w:pPr>
            <w:r w:rsidRPr="00496246">
              <w:rPr>
                <w:rFonts w:ascii="Calibri" w:eastAsia="Times New Roman" w:hAnsi="Calibri" w:cs="Calibri"/>
                <w:color w:val="000000"/>
                <w:lang w:eastAsia="it-IT"/>
              </w:rPr>
              <w:t>Avviso pubblico per la selezione dei siti (p.738)</w:t>
            </w:r>
          </w:p>
        </w:tc>
      </w:tr>
      <w:tr w:rsidR="00496246" w:rsidRPr="00496246" w14:paraId="7DE5BBE6" w14:textId="77777777" w:rsidTr="001B0E72">
        <w:trPr>
          <w:trHeight w:val="20"/>
        </w:trPr>
        <w:tc>
          <w:tcPr>
            <w:tcW w:w="1785" w:type="pct"/>
            <w:shd w:val="clear" w:color="000000" w:fill="FFC000"/>
            <w:vAlign w:val="center"/>
            <w:hideMark/>
          </w:tcPr>
          <w:p w14:paraId="16E8D0FA"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Prossime Scadenze</w:t>
            </w:r>
          </w:p>
        </w:tc>
        <w:tc>
          <w:tcPr>
            <w:tcW w:w="3215" w:type="pct"/>
            <w:shd w:val="clear" w:color="auto" w:fill="auto"/>
            <w:vAlign w:val="bottom"/>
            <w:hideMark/>
          </w:tcPr>
          <w:p w14:paraId="7CA5C0E3" w14:textId="3C8B9095" w:rsidR="00496246" w:rsidRPr="00496246" w:rsidRDefault="00496246" w:rsidP="00496246">
            <w:pPr>
              <w:spacing w:after="0" w:line="240" w:lineRule="auto"/>
              <w:rPr>
                <w:rFonts w:ascii="Calibri" w:eastAsia="Times New Roman" w:hAnsi="Calibri" w:cs="Calibri"/>
                <w:color w:val="000000"/>
                <w:lang w:eastAsia="it-IT"/>
              </w:rPr>
            </w:pPr>
            <w:r w:rsidRPr="00496246">
              <w:rPr>
                <w:rFonts w:ascii="Calibri" w:eastAsia="Times New Roman" w:hAnsi="Calibri" w:cs="Calibri"/>
                <w:color w:val="000000"/>
                <w:lang w:eastAsia="it-IT"/>
              </w:rPr>
              <w:t>30/06/2026 Interventi di miglioramento</w:t>
            </w:r>
            <w:r w:rsidR="00855D50">
              <w:rPr>
                <w:rFonts w:ascii="Calibri" w:eastAsia="Times New Roman" w:hAnsi="Calibri" w:cs="Calibri"/>
                <w:color w:val="000000"/>
                <w:lang w:eastAsia="it-IT"/>
              </w:rPr>
              <w:t xml:space="preserve"> </w:t>
            </w:r>
            <w:r w:rsidRPr="00496246">
              <w:rPr>
                <w:rFonts w:ascii="Calibri" w:eastAsia="Times New Roman" w:hAnsi="Calibri" w:cs="Calibri"/>
                <w:color w:val="000000"/>
                <w:lang w:eastAsia="it-IT"/>
              </w:rPr>
              <w:t>dell'accessibilità fisica e cognitiva nei</w:t>
            </w:r>
            <w:r w:rsidR="00855D50">
              <w:rPr>
                <w:rFonts w:ascii="Calibri" w:eastAsia="Times New Roman" w:hAnsi="Calibri" w:cs="Calibri"/>
                <w:color w:val="000000"/>
                <w:lang w:eastAsia="it-IT"/>
              </w:rPr>
              <w:t xml:space="preserve"> </w:t>
            </w:r>
            <w:r w:rsidRPr="00496246">
              <w:rPr>
                <w:rFonts w:ascii="Calibri" w:eastAsia="Times New Roman" w:hAnsi="Calibri" w:cs="Calibri"/>
                <w:color w:val="000000"/>
                <w:lang w:eastAsia="it-IT"/>
              </w:rPr>
              <w:t>luoghi di cultura</w:t>
            </w:r>
          </w:p>
        </w:tc>
      </w:tr>
      <w:tr w:rsidR="00496246" w:rsidRPr="00496246" w14:paraId="44EFB6F1" w14:textId="77777777" w:rsidTr="001B0E72">
        <w:trPr>
          <w:trHeight w:val="20"/>
        </w:trPr>
        <w:tc>
          <w:tcPr>
            <w:tcW w:w="1785" w:type="pct"/>
            <w:shd w:val="clear" w:color="000000" w:fill="FFC000"/>
            <w:vAlign w:val="center"/>
            <w:hideMark/>
          </w:tcPr>
          <w:p w14:paraId="71665512" w14:textId="77777777" w:rsidR="00496246" w:rsidRPr="00496246" w:rsidRDefault="00496246" w:rsidP="001B0E7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Titolarità</w:t>
            </w:r>
          </w:p>
        </w:tc>
        <w:tc>
          <w:tcPr>
            <w:tcW w:w="3215" w:type="pct"/>
            <w:shd w:val="clear" w:color="auto" w:fill="auto"/>
            <w:vAlign w:val="bottom"/>
            <w:hideMark/>
          </w:tcPr>
          <w:p w14:paraId="7DDA90BE" w14:textId="77777777" w:rsidR="00496246" w:rsidRPr="00496246" w:rsidRDefault="00496246" w:rsidP="00496246">
            <w:pPr>
              <w:spacing w:after="0" w:line="240" w:lineRule="auto"/>
              <w:rPr>
                <w:rFonts w:ascii="Calibri" w:eastAsia="Times New Roman" w:hAnsi="Calibri" w:cs="Calibri"/>
                <w:color w:val="000000"/>
                <w:lang w:eastAsia="it-IT"/>
              </w:rPr>
            </w:pPr>
            <w:r w:rsidRPr="00496246">
              <w:rPr>
                <w:rFonts w:ascii="Calibri" w:eastAsia="Times New Roman" w:hAnsi="Calibri" w:cs="Calibri"/>
                <w:color w:val="000000"/>
                <w:lang w:eastAsia="it-IT"/>
              </w:rPr>
              <w:t>MIC</w:t>
            </w:r>
          </w:p>
        </w:tc>
      </w:tr>
      <w:tr w:rsidR="00EE2F32" w:rsidRPr="00496246" w14:paraId="60697226" w14:textId="77777777" w:rsidTr="001B0E72">
        <w:trPr>
          <w:trHeight w:val="20"/>
        </w:trPr>
        <w:tc>
          <w:tcPr>
            <w:tcW w:w="1785" w:type="pct"/>
            <w:shd w:val="clear" w:color="000000" w:fill="FFC000"/>
            <w:vAlign w:val="center"/>
            <w:hideMark/>
          </w:tcPr>
          <w:p w14:paraId="3B4A2760" w14:textId="77777777" w:rsidR="00EE2F32" w:rsidRPr="00496246" w:rsidRDefault="00EE2F32" w:rsidP="00EE2F32">
            <w:pPr>
              <w:spacing w:after="0" w:line="240" w:lineRule="auto"/>
              <w:jc w:val="center"/>
              <w:rPr>
                <w:rFonts w:ascii="Calibri" w:eastAsia="Times New Roman" w:hAnsi="Calibri" w:cs="Calibri"/>
                <w:color w:val="000000"/>
                <w:lang w:eastAsia="it-IT"/>
              </w:rPr>
            </w:pPr>
            <w:r w:rsidRPr="00496246">
              <w:rPr>
                <w:rFonts w:ascii="Calibri" w:eastAsia="Times New Roman" w:hAnsi="Calibri" w:cs="Calibri"/>
                <w:color w:val="000000"/>
                <w:lang w:eastAsia="it-IT"/>
              </w:rPr>
              <w:t>Aggiornamento 26 ottobre 2021</w:t>
            </w:r>
          </w:p>
        </w:tc>
        <w:tc>
          <w:tcPr>
            <w:tcW w:w="3215" w:type="pct"/>
            <w:shd w:val="clear" w:color="auto" w:fill="auto"/>
            <w:vAlign w:val="center"/>
            <w:hideMark/>
          </w:tcPr>
          <w:p w14:paraId="26D54FF7" w14:textId="22E3E313" w:rsidR="00EE2F32" w:rsidRPr="00496246" w:rsidRDefault="00EE2F32" w:rsidP="00EE2F3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Gli interventi riguarderanno principalmente beni statali, ma sono previsti interventi anche su beni non statali da definire tramite bandi.</w:t>
            </w:r>
          </w:p>
        </w:tc>
      </w:tr>
    </w:tbl>
    <w:p w14:paraId="0C8A651B" w14:textId="3DF02A87" w:rsidR="00104B39" w:rsidRDefault="00104B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9180"/>
      </w:tblGrid>
      <w:tr w:rsidR="003732A7" w:rsidRPr="003732A7" w14:paraId="33FB7190" w14:textId="77777777" w:rsidTr="003732A7">
        <w:trPr>
          <w:trHeight w:val="20"/>
        </w:trPr>
        <w:tc>
          <w:tcPr>
            <w:tcW w:w="1785" w:type="pct"/>
            <w:shd w:val="clear" w:color="000000" w:fill="FFC000"/>
            <w:vAlign w:val="center"/>
            <w:hideMark/>
          </w:tcPr>
          <w:p w14:paraId="7BA33EF5"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Investimento</w:t>
            </w:r>
          </w:p>
        </w:tc>
        <w:tc>
          <w:tcPr>
            <w:tcW w:w="3215" w:type="pct"/>
            <w:shd w:val="clear" w:color="auto" w:fill="auto"/>
            <w:vAlign w:val="bottom"/>
            <w:hideMark/>
          </w:tcPr>
          <w:p w14:paraId="40B32767" w14:textId="77777777" w:rsidR="003732A7" w:rsidRPr="003732A7" w:rsidRDefault="003732A7" w:rsidP="003732A7">
            <w:pPr>
              <w:pStyle w:val="Titolo2"/>
              <w:rPr>
                <w:rFonts w:eastAsia="Times New Roman"/>
                <w:lang w:eastAsia="it-IT"/>
              </w:rPr>
            </w:pPr>
            <w:bookmarkStart w:id="13" w:name="_Toc86188329"/>
            <w:r w:rsidRPr="003732A7">
              <w:rPr>
                <w:rFonts w:eastAsia="Times New Roman"/>
                <w:lang w:eastAsia="it-IT"/>
              </w:rPr>
              <w:t>Investimento 1.3: Migliorare l’efficienza energetica di cinema, teatri e musei (0,30 miliardi).</w:t>
            </w:r>
            <w:bookmarkEnd w:id="13"/>
          </w:p>
        </w:tc>
      </w:tr>
      <w:tr w:rsidR="003732A7" w:rsidRPr="003732A7" w14:paraId="4094C997" w14:textId="77777777" w:rsidTr="003732A7">
        <w:trPr>
          <w:trHeight w:val="20"/>
        </w:trPr>
        <w:tc>
          <w:tcPr>
            <w:tcW w:w="1785" w:type="pct"/>
            <w:shd w:val="clear" w:color="000000" w:fill="FFC000"/>
            <w:vAlign w:val="center"/>
            <w:hideMark/>
          </w:tcPr>
          <w:p w14:paraId="50405E4E"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Valore</w:t>
            </w:r>
          </w:p>
        </w:tc>
        <w:tc>
          <w:tcPr>
            <w:tcW w:w="3215" w:type="pct"/>
            <w:shd w:val="clear" w:color="auto" w:fill="auto"/>
            <w:vAlign w:val="bottom"/>
            <w:hideMark/>
          </w:tcPr>
          <w:p w14:paraId="506EAAA1" w14:textId="77777777" w:rsidR="003732A7" w:rsidRPr="003732A7" w:rsidRDefault="003732A7" w:rsidP="003732A7">
            <w:pPr>
              <w:spacing w:after="0" w:line="240" w:lineRule="auto"/>
              <w:rPr>
                <w:rFonts w:ascii="Calibri" w:eastAsia="Times New Roman" w:hAnsi="Calibri" w:cs="Calibri"/>
                <w:color w:val="000000"/>
                <w:lang w:eastAsia="it-IT"/>
              </w:rPr>
            </w:pPr>
            <w:r w:rsidRPr="003732A7">
              <w:rPr>
                <w:rFonts w:ascii="Calibri" w:eastAsia="Times New Roman" w:hAnsi="Calibri" w:cs="Calibri"/>
                <w:color w:val="000000"/>
                <w:lang w:eastAsia="it-IT"/>
              </w:rPr>
              <w:t>0,3</w:t>
            </w:r>
          </w:p>
        </w:tc>
      </w:tr>
      <w:tr w:rsidR="003732A7" w:rsidRPr="003732A7" w14:paraId="3D35FD22" w14:textId="77777777" w:rsidTr="003732A7">
        <w:trPr>
          <w:trHeight w:val="20"/>
        </w:trPr>
        <w:tc>
          <w:tcPr>
            <w:tcW w:w="1785" w:type="pct"/>
            <w:shd w:val="clear" w:color="000000" w:fill="FFC000"/>
            <w:vAlign w:val="center"/>
            <w:hideMark/>
          </w:tcPr>
          <w:p w14:paraId="27067D4C"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In Essere</w:t>
            </w:r>
          </w:p>
        </w:tc>
        <w:tc>
          <w:tcPr>
            <w:tcW w:w="3215" w:type="pct"/>
            <w:shd w:val="clear" w:color="auto" w:fill="auto"/>
            <w:vAlign w:val="bottom"/>
            <w:hideMark/>
          </w:tcPr>
          <w:p w14:paraId="3F01A57A" w14:textId="77777777" w:rsidR="003732A7" w:rsidRPr="003732A7" w:rsidRDefault="003732A7" w:rsidP="003732A7">
            <w:pPr>
              <w:spacing w:after="0" w:line="240" w:lineRule="auto"/>
              <w:rPr>
                <w:rFonts w:ascii="Calibri" w:eastAsia="Times New Roman" w:hAnsi="Calibri" w:cs="Calibri"/>
                <w:color w:val="000000"/>
                <w:lang w:eastAsia="it-IT"/>
              </w:rPr>
            </w:pPr>
            <w:r w:rsidRPr="003732A7">
              <w:rPr>
                <w:rFonts w:ascii="Calibri" w:eastAsia="Times New Roman" w:hAnsi="Calibri" w:cs="Calibri"/>
                <w:color w:val="000000"/>
                <w:lang w:eastAsia="it-IT"/>
              </w:rPr>
              <w:t> </w:t>
            </w:r>
          </w:p>
        </w:tc>
      </w:tr>
      <w:tr w:rsidR="003732A7" w:rsidRPr="003732A7" w14:paraId="345A87CA" w14:textId="77777777" w:rsidTr="003732A7">
        <w:trPr>
          <w:trHeight w:val="20"/>
        </w:trPr>
        <w:tc>
          <w:tcPr>
            <w:tcW w:w="1785" w:type="pct"/>
            <w:shd w:val="clear" w:color="000000" w:fill="FFC000"/>
            <w:vAlign w:val="center"/>
            <w:hideMark/>
          </w:tcPr>
          <w:p w14:paraId="5B3CC396"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Modalità di attuazione</w:t>
            </w:r>
          </w:p>
        </w:tc>
        <w:tc>
          <w:tcPr>
            <w:tcW w:w="3215" w:type="pct"/>
            <w:shd w:val="clear" w:color="auto" w:fill="auto"/>
            <w:vAlign w:val="bottom"/>
            <w:hideMark/>
          </w:tcPr>
          <w:p w14:paraId="45284136" w14:textId="77777777" w:rsidR="003732A7" w:rsidRPr="003732A7" w:rsidRDefault="003732A7" w:rsidP="003732A7">
            <w:pPr>
              <w:spacing w:after="0" w:line="240" w:lineRule="auto"/>
              <w:rPr>
                <w:rFonts w:ascii="Calibri" w:eastAsia="Times New Roman" w:hAnsi="Calibri" w:cs="Calibri"/>
                <w:color w:val="000000"/>
                <w:lang w:eastAsia="it-IT"/>
              </w:rPr>
            </w:pPr>
            <w:r w:rsidRPr="003732A7">
              <w:rPr>
                <w:rFonts w:ascii="Calibri" w:eastAsia="Times New Roman" w:hAnsi="Calibri" w:cs="Calibri"/>
                <w:color w:val="000000"/>
                <w:lang w:eastAsia="it-IT"/>
              </w:rPr>
              <w:t>Avvisi pubblici per quanto riguarda i siti non di proprietà dello Stato (p.742)</w:t>
            </w:r>
          </w:p>
        </w:tc>
      </w:tr>
      <w:tr w:rsidR="003732A7" w:rsidRPr="003732A7" w14:paraId="5C2489D6" w14:textId="77777777" w:rsidTr="003732A7">
        <w:trPr>
          <w:trHeight w:val="20"/>
        </w:trPr>
        <w:tc>
          <w:tcPr>
            <w:tcW w:w="1785" w:type="pct"/>
            <w:shd w:val="clear" w:color="000000" w:fill="FFC000"/>
            <w:vAlign w:val="center"/>
            <w:hideMark/>
          </w:tcPr>
          <w:p w14:paraId="10181BB0"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Prossime Scadenze</w:t>
            </w:r>
          </w:p>
        </w:tc>
        <w:tc>
          <w:tcPr>
            <w:tcW w:w="3215" w:type="pct"/>
            <w:shd w:val="clear" w:color="auto" w:fill="auto"/>
            <w:vAlign w:val="bottom"/>
            <w:hideMark/>
          </w:tcPr>
          <w:p w14:paraId="07EAF779" w14:textId="77777777" w:rsidR="003732A7" w:rsidRPr="003732A7" w:rsidRDefault="003732A7" w:rsidP="003732A7">
            <w:pPr>
              <w:spacing w:after="0" w:line="240" w:lineRule="auto"/>
              <w:rPr>
                <w:rFonts w:ascii="Calibri" w:eastAsia="Times New Roman" w:hAnsi="Calibri" w:cs="Calibri"/>
                <w:color w:val="000000"/>
                <w:lang w:eastAsia="it-IT"/>
              </w:rPr>
            </w:pPr>
            <w:r w:rsidRPr="003732A7">
              <w:rPr>
                <w:rFonts w:ascii="Calibri" w:eastAsia="Times New Roman" w:hAnsi="Calibri" w:cs="Calibri"/>
                <w:color w:val="000000"/>
                <w:lang w:eastAsia="it-IT"/>
              </w:rPr>
              <w:t>30/06/2022 Entrata in vigore del decreto del</w:t>
            </w:r>
            <w:r w:rsidRPr="003732A7">
              <w:rPr>
                <w:rFonts w:ascii="Calibri" w:eastAsia="Times New Roman" w:hAnsi="Calibri" w:cs="Calibri"/>
                <w:color w:val="000000"/>
                <w:lang w:eastAsia="it-IT"/>
              </w:rPr>
              <w:br/>
              <w:t>Ministero della Cultura per</w:t>
            </w:r>
            <w:r w:rsidRPr="003732A7">
              <w:rPr>
                <w:rFonts w:ascii="Calibri" w:eastAsia="Times New Roman" w:hAnsi="Calibri" w:cs="Calibri"/>
                <w:color w:val="000000"/>
                <w:lang w:eastAsia="it-IT"/>
              </w:rPr>
              <w:br/>
              <w:t>l'assegnazione delle risorse</w:t>
            </w:r>
          </w:p>
        </w:tc>
      </w:tr>
      <w:tr w:rsidR="003732A7" w:rsidRPr="003732A7" w14:paraId="50FC33ED" w14:textId="77777777" w:rsidTr="003732A7">
        <w:trPr>
          <w:trHeight w:val="20"/>
        </w:trPr>
        <w:tc>
          <w:tcPr>
            <w:tcW w:w="1785" w:type="pct"/>
            <w:shd w:val="clear" w:color="000000" w:fill="FFC000"/>
            <w:vAlign w:val="center"/>
            <w:hideMark/>
          </w:tcPr>
          <w:p w14:paraId="00C8CF62" w14:textId="77777777" w:rsidR="003732A7" w:rsidRPr="003732A7" w:rsidRDefault="003732A7" w:rsidP="003732A7">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Titolarità</w:t>
            </w:r>
          </w:p>
        </w:tc>
        <w:tc>
          <w:tcPr>
            <w:tcW w:w="3215" w:type="pct"/>
            <w:shd w:val="clear" w:color="auto" w:fill="auto"/>
            <w:vAlign w:val="bottom"/>
            <w:hideMark/>
          </w:tcPr>
          <w:p w14:paraId="32C880A6" w14:textId="77777777" w:rsidR="003732A7" w:rsidRPr="003732A7" w:rsidRDefault="003732A7" w:rsidP="003732A7">
            <w:pPr>
              <w:spacing w:after="0" w:line="240" w:lineRule="auto"/>
              <w:rPr>
                <w:rFonts w:ascii="Calibri" w:eastAsia="Times New Roman" w:hAnsi="Calibri" w:cs="Calibri"/>
                <w:color w:val="000000"/>
                <w:lang w:eastAsia="it-IT"/>
              </w:rPr>
            </w:pPr>
            <w:r w:rsidRPr="003732A7">
              <w:rPr>
                <w:rFonts w:ascii="Calibri" w:eastAsia="Times New Roman" w:hAnsi="Calibri" w:cs="Calibri"/>
                <w:color w:val="000000"/>
                <w:lang w:eastAsia="it-IT"/>
              </w:rPr>
              <w:t>MIC</w:t>
            </w:r>
          </w:p>
        </w:tc>
      </w:tr>
      <w:tr w:rsidR="00EE2F32" w:rsidRPr="003732A7" w14:paraId="2E8233CC" w14:textId="77777777" w:rsidTr="003732A7">
        <w:trPr>
          <w:trHeight w:val="20"/>
        </w:trPr>
        <w:tc>
          <w:tcPr>
            <w:tcW w:w="1785" w:type="pct"/>
            <w:shd w:val="clear" w:color="000000" w:fill="FFC000"/>
            <w:vAlign w:val="center"/>
            <w:hideMark/>
          </w:tcPr>
          <w:p w14:paraId="7660E559" w14:textId="77777777" w:rsidR="00EE2F32" w:rsidRPr="003732A7" w:rsidRDefault="00EE2F32" w:rsidP="00EE2F32">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Aggiornamento 26 ottobre 2021</w:t>
            </w:r>
          </w:p>
        </w:tc>
        <w:tc>
          <w:tcPr>
            <w:tcW w:w="3215" w:type="pct"/>
            <w:shd w:val="clear" w:color="auto" w:fill="auto"/>
            <w:vAlign w:val="center"/>
            <w:hideMark/>
          </w:tcPr>
          <w:p w14:paraId="7E4B6C2F" w14:textId="5B4D9968" w:rsidR="00EE2F32" w:rsidRPr="003732A7" w:rsidRDefault="00EE2F32" w:rsidP="00EE2F3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Gli interventi riguarderanno principalmente beni statali, ma sono previsti interventi anche su beni non statali da definire tramite bandi.</w:t>
            </w:r>
          </w:p>
        </w:tc>
      </w:tr>
    </w:tbl>
    <w:p w14:paraId="419C3F94" w14:textId="6B84739E" w:rsidR="001B0E72" w:rsidRDefault="001B0E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9180"/>
      </w:tblGrid>
      <w:tr w:rsidR="005B5A65" w:rsidRPr="003732A7" w14:paraId="215B7A32" w14:textId="77777777" w:rsidTr="005B5A65">
        <w:trPr>
          <w:trHeight w:val="20"/>
        </w:trPr>
        <w:tc>
          <w:tcPr>
            <w:tcW w:w="1785" w:type="pct"/>
            <w:shd w:val="clear" w:color="000000" w:fill="FFC000"/>
            <w:vAlign w:val="center"/>
            <w:hideMark/>
          </w:tcPr>
          <w:p w14:paraId="120C9535"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Investimento</w:t>
            </w:r>
          </w:p>
        </w:tc>
        <w:tc>
          <w:tcPr>
            <w:tcW w:w="3215" w:type="pct"/>
            <w:shd w:val="clear" w:color="auto" w:fill="auto"/>
            <w:vAlign w:val="bottom"/>
          </w:tcPr>
          <w:p w14:paraId="747890EC" w14:textId="77777777" w:rsidR="00355C3B" w:rsidRDefault="009C6656" w:rsidP="0061576B">
            <w:pPr>
              <w:pStyle w:val="Titolo2"/>
              <w:rPr>
                <w:rFonts w:eastAsia="Times New Roman"/>
                <w:lang w:eastAsia="it-IT"/>
              </w:rPr>
            </w:pPr>
            <w:bookmarkStart w:id="14" w:name="_Toc86188330"/>
            <w:r w:rsidRPr="009C6656">
              <w:rPr>
                <w:rFonts w:eastAsia="Times New Roman"/>
                <w:lang w:eastAsia="it-IT"/>
              </w:rPr>
              <w:t>Investimento 2.1: Attrattività dei borghi (1,02 miliardi).</w:t>
            </w:r>
            <w:bookmarkEnd w:id="14"/>
            <w:r w:rsidRPr="009C6656">
              <w:rPr>
                <w:rFonts w:eastAsia="Times New Roman"/>
                <w:lang w:eastAsia="it-IT"/>
              </w:rPr>
              <w:t xml:space="preserve"> </w:t>
            </w:r>
          </w:p>
          <w:p w14:paraId="07C4BB8B" w14:textId="4A4FDA5A" w:rsidR="005B5A65" w:rsidRPr="003732A7" w:rsidRDefault="009C6656" w:rsidP="00355C3B">
            <w:pPr>
              <w:rPr>
                <w:lang w:eastAsia="it-IT"/>
              </w:rPr>
            </w:pPr>
            <w:r w:rsidRPr="009C6656">
              <w:rPr>
                <w:lang w:eastAsia="it-IT"/>
              </w:rPr>
              <w:t>Si tratta di un “Piano Nazionale Borghi”, un programma di sostegno allo sviluppo economico/sociale delle zone svantaggiate basato sulla rigenerazione culturale dei piccoli centri e sul rilancio turistico”.</w:t>
            </w:r>
          </w:p>
        </w:tc>
      </w:tr>
      <w:tr w:rsidR="005B5A65" w:rsidRPr="003732A7" w14:paraId="3AF58F2F" w14:textId="77777777" w:rsidTr="005B5A65">
        <w:trPr>
          <w:trHeight w:val="20"/>
        </w:trPr>
        <w:tc>
          <w:tcPr>
            <w:tcW w:w="1785" w:type="pct"/>
            <w:shd w:val="clear" w:color="000000" w:fill="FFC000"/>
            <w:vAlign w:val="center"/>
            <w:hideMark/>
          </w:tcPr>
          <w:p w14:paraId="4D6B9A91"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Valore</w:t>
            </w:r>
          </w:p>
        </w:tc>
        <w:tc>
          <w:tcPr>
            <w:tcW w:w="3215" w:type="pct"/>
            <w:shd w:val="clear" w:color="auto" w:fill="auto"/>
            <w:vAlign w:val="bottom"/>
          </w:tcPr>
          <w:p w14:paraId="341594AD" w14:textId="29E647DE" w:rsidR="005B5A65" w:rsidRPr="003732A7" w:rsidRDefault="00976DE2" w:rsidP="006157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1,02</w:t>
            </w:r>
          </w:p>
        </w:tc>
      </w:tr>
      <w:tr w:rsidR="005B5A65" w:rsidRPr="003732A7" w14:paraId="26453D48" w14:textId="77777777" w:rsidTr="005B5A65">
        <w:trPr>
          <w:trHeight w:val="20"/>
        </w:trPr>
        <w:tc>
          <w:tcPr>
            <w:tcW w:w="1785" w:type="pct"/>
            <w:shd w:val="clear" w:color="000000" w:fill="FFC000"/>
            <w:vAlign w:val="center"/>
            <w:hideMark/>
          </w:tcPr>
          <w:p w14:paraId="7982CBD9"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In Essere</w:t>
            </w:r>
          </w:p>
        </w:tc>
        <w:tc>
          <w:tcPr>
            <w:tcW w:w="3215" w:type="pct"/>
            <w:shd w:val="clear" w:color="auto" w:fill="auto"/>
            <w:vAlign w:val="bottom"/>
          </w:tcPr>
          <w:p w14:paraId="29D33281" w14:textId="220EF9B8" w:rsidR="005B5A65" w:rsidRPr="003732A7" w:rsidRDefault="005B5A65" w:rsidP="0061576B">
            <w:pPr>
              <w:spacing w:after="0" w:line="240" w:lineRule="auto"/>
              <w:rPr>
                <w:rFonts w:ascii="Calibri" w:eastAsia="Times New Roman" w:hAnsi="Calibri" w:cs="Calibri"/>
                <w:color w:val="000000"/>
                <w:lang w:eastAsia="it-IT"/>
              </w:rPr>
            </w:pPr>
          </w:p>
        </w:tc>
      </w:tr>
      <w:tr w:rsidR="005B5A65" w:rsidRPr="003732A7" w14:paraId="1815ECE8" w14:textId="77777777" w:rsidTr="005B5A65">
        <w:trPr>
          <w:trHeight w:val="20"/>
        </w:trPr>
        <w:tc>
          <w:tcPr>
            <w:tcW w:w="1785" w:type="pct"/>
            <w:shd w:val="clear" w:color="000000" w:fill="FFC000"/>
            <w:vAlign w:val="center"/>
            <w:hideMark/>
          </w:tcPr>
          <w:p w14:paraId="494CB265"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Modalità di attuazione</w:t>
            </w:r>
          </w:p>
        </w:tc>
        <w:tc>
          <w:tcPr>
            <w:tcW w:w="3215" w:type="pct"/>
            <w:shd w:val="clear" w:color="auto" w:fill="auto"/>
            <w:vAlign w:val="bottom"/>
          </w:tcPr>
          <w:p w14:paraId="1E64B239" w14:textId="37496C10" w:rsidR="005B5A65" w:rsidRPr="003732A7" w:rsidRDefault="00976DE2" w:rsidP="0061576B">
            <w:pPr>
              <w:spacing w:after="0" w:line="240" w:lineRule="auto"/>
              <w:rPr>
                <w:rFonts w:ascii="Calibri" w:eastAsia="Times New Roman" w:hAnsi="Calibri" w:cs="Calibri"/>
                <w:color w:val="000000"/>
                <w:lang w:eastAsia="it-IT"/>
              </w:rPr>
            </w:pPr>
            <w:r w:rsidRPr="00976DE2">
              <w:rPr>
                <w:rFonts w:ascii="Calibri" w:eastAsia="Times New Roman" w:hAnsi="Calibri" w:cs="Calibri"/>
                <w:color w:val="000000"/>
                <w:lang w:eastAsia="it-IT"/>
              </w:rPr>
              <w:t xml:space="preserve">La definizione e l'attuazione del Piano si basano sul coordinamento e sullo scambio tra </w:t>
            </w:r>
            <w:proofErr w:type="spellStart"/>
            <w:r w:rsidRPr="00976DE2">
              <w:rPr>
                <w:rFonts w:ascii="Calibri" w:eastAsia="Times New Roman" w:hAnsi="Calibri" w:cs="Calibri"/>
                <w:color w:val="000000"/>
                <w:lang w:eastAsia="it-IT"/>
              </w:rPr>
              <w:t>MiC</w:t>
            </w:r>
            <w:proofErr w:type="spellEnd"/>
            <w:r w:rsidRPr="00976DE2">
              <w:rPr>
                <w:rFonts w:ascii="Calibri" w:eastAsia="Times New Roman" w:hAnsi="Calibri" w:cs="Calibri"/>
                <w:color w:val="000000"/>
                <w:lang w:eastAsia="it-IT"/>
              </w:rPr>
              <w:t>, Regioni, ANCI, Strategia Aree Interne. La selezione dei piccoli centri storici avverrà sulla base di a) indicatori statistici b) la capacità del progetto di incidere sull'attrattività turistica e di aumentare la partecipazione culturale (p 746)</w:t>
            </w:r>
          </w:p>
        </w:tc>
      </w:tr>
      <w:tr w:rsidR="005B5A65" w:rsidRPr="003732A7" w14:paraId="4E84394B" w14:textId="77777777" w:rsidTr="005B5A65">
        <w:trPr>
          <w:trHeight w:val="20"/>
        </w:trPr>
        <w:tc>
          <w:tcPr>
            <w:tcW w:w="1785" w:type="pct"/>
            <w:shd w:val="clear" w:color="000000" w:fill="FFC000"/>
            <w:vAlign w:val="center"/>
            <w:hideMark/>
          </w:tcPr>
          <w:p w14:paraId="1C2E3C9A"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Prossime Scadenze</w:t>
            </w:r>
          </w:p>
        </w:tc>
        <w:tc>
          <w:tcPr>
            <w:tcW w:w="3215" w:type="pct"/>
            <w:shd w:val="clear" w:color="auto" w:fill="auto"/>
            <w:vAlign w:val="bottom"/>
          </w:tcPr>
          <w:p w14:paraId="34D79BE4" w14:textId="0AC97E5D" w:rsidR="005B5A65" w:rsidRPr="003732A7" w:rsidRDefault="00976DE2" w:rsidP="0061576B">
            <w:pPr>
              <w:spacing w:after="0" w:line="240" w:lineRule="auto"/>
              <w:rPr>
                <w:rFonts w:ascii="Calibri" w:eastAsia="Times New Roman" w:hAnsi="Calibri" w:cs="Calibri"/>
                <w:color w:val="000000"/>
                <w:lang w:eastAsia="it-IT"/>
              </w:rPr>
            </w:pPr>
            <w:r w:rsidRPr="00976DE2">
              <w:rPr>
                <w:rFonts w:ascii="Calibri" w:eastAsia="Times New Roman" w:hAnsi="Calibri" w:cs="Calibri"/>
                <w:color w:val="000000"/>
                <w:lang w:eastAsia="it-IT"/>
              </w:rPr>
              <w:t>30/06/2022 Entrata in vigore del decreto del Ministero della Cultura per l'assegnazione ai comuni delle risorse destinate all'attrattività dei borghi</w:t>
            </w:r>
          </w:p>
        </w:tc>
      </w:tr>
      <w:tr w:rsidR="005B5A65" w:rsidRPr="003732A7" w14:paraId="31232E91" w14:textId="77777777" w:rsidTr="005B5A65">
        <w:trPr>
          <w:trHeight w:val="20"/>
        </w:trPr>
        <w:tc>
          <w:tcPr>
            <w:tcW w:w="1785" w:type="pct"/>
            <w:shd w:val="clear" w:color="000000" w:fill="FFC000"/>
            <w:vAlign w:val="center"/>
            <w:hideMark/>
          </w:tcPr>
          <w:p w14:paraId="4196C651"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Titolarità</w:t>
            </w:r>
          </w:p>
        </w:tc>
        <w:tc>
          <w:tcPr>
            <w:tcW w:w="3215" w:type="pct"/>
            <w:shd w:val="clear" w:color="auto" w:fill="auto"/>
            <w:vAlign w:val="bottom"/>
          </w:tcPr>
          <w:p w14:paraId="5042E39F" w14:textId="3B68B661" w:rsidR="005B5A65" w:rsidRPr="003732A7" w:rsidRDefault="00976DE2" w:rsidP="006157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MIC</w:t>
            </w:r>
          </w:p>
        </w:tc>
      </w:tr>
      <w:tr w:rsidR="005B5A65" w:rsidRPr="003732A7" w14:paraId="5A08ED93" w14:textId="77777777" w:rsidTr="005B5A65">
        <w:trPr>
          <w:trHeight w:val="20"/>
        </w:trPr>
        <w:tc>
          <w:tcPr>
            <w:tcW w:w="1785" w:type="pct"/>
            <w:shd w:val="clear" w:color="000000" w:fill="FFC000"/>
            <w:vAlign w:val="center"/>
            <w:hideMark/>
          </w:tcPr>
          <w:p w14:paraId="2DBE486B" w14:textId="77777777" w:rsidR="005B5A65" w:rsidRPr="003732A7" w:rsidRDefault="005B5A65" w:rsidP="0061576B">
            <w:pPr>
              <w:spacing w:after="0" w:line="240" w:lineRule="auto"/>
              <w:jc w:val="center"/>
              <w:rPr>
                <w:rFonts w:ascii="Calibri" w:eastAsia="Times New Roman" w:hAnsi="Calibri" w:cs="Calibri"/>
                <w:color w:val="000000"/>
                <w:lang w:eastAsia="it-IT"/>
              </w:rPr>
            </w:pPr>
            <w:r w:rsidRPr="003732A7">
              <w:rPr>
                <w:rFonts w:ascii="Calibri" w:eastAsia="Times New Roman" w:hAnsi="Calibri" w:cs="Calibri"/>
                <w:color w:val="000000"/>
                <w:lang w:eastAsia="it-IT"/>
              </w:rPr>
              <w:t>Aggiornamento 26 ottobre 2021</w:t>
            </w:r>
          </w:p>
        </w:tc>
        <w:tc>
          <w:tcPr>
            <w:tcW w:w="3215" w:type="pct"/>
            <w:shd w:val="clear" w:color="auto" w:fill="auto"/>
            <w:vAlign w:val="center"/>
          </w:tcPr>
          <w:p w14:paraId="26EF63C1" w14:textId="28FC056F" w:rsidR="005B5A65" w:rsidRDefault="00FC7139" w:rsidP="006157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ANCI ha r</w:t>
            </w:r>
            <w:r w:rsidR="009C6656" w:rsidRPr="009C6656">
              <w:rPr>
                <w:rFonts w:ascii="Calibri" w:eastAsia="Times New Roman" w:hAnsi="Calibri" w:cs="Calibri"/>
                <w:color w:val="000000"/>
                <w:lang w:eastAsia="it-IT"/>
              </w:rPr>
              <w:t>icevut</w:t>
            </w:r>
            <w:r>
              <w:rPr>
                <w:rFonts w:ascii="Calibri" w:eastAsia="Times New Roman" w:hAnsi="Calibri" w:cs="Calibri"/>
                <w:color w:val="000000"/>
                <w:lang w:eastAsia="it-IT"/>
              </w:rPr>
              <w:t>o</w:t>
            </w:r>
            <w:r w:rsidR="009C6656" w:rsidRPr="009C6656">
              <w:rPr>
                <w:rFonts w:ascii="Calibri" w:eastAsia="Times New Roman" w:hAnsi="Calibri" w:cs="Calibri"/>
                <w:color w:val="000000"/>
                <w:lang w:eastAsia="it-IT"/>
              </w:rPr>
              <w:t xml:space="preserve"> nota del MIC che riporta le seguenti MODALITA' ATTUATIVE: FASE 1: concertazione </w:t>
            </w:r>
            <w:proofErr w:type="spellStart"/>
            <w:r w:rsidR="009C6656" w:rsidRPr="009C6656">
              <w:rPr>
                <w:rFonts w:ascii="Calibri" w:eastAsia="Times New Roman" w:hAnsi="Calibri" w:cs="Calibri"/>
                <w:color w:val="000000"/>
                <w:lang w:eastAsia="it-IT"/>
              </w:rPr>
              <w:t>MiC</w:t>
            </w:r>
            <w:proofErr w:type="spellEnd"/>
            <w:r w:rsidR="009C6656" w:rsidRPr="009C6656">
              <w:rPr>
                <w:rFonts w:ascii="Calibri" w:eastAsia="Times New Roman" w:hAnsi="Calibri" w:cs="Calibri"/>
                <w:color w:val="000000"/>
                <w:lang w:eastAsia="it-IT"/>
              </w:rPr>
              <w:t xml:space="preserve">, Regioni, Province, ANCI, Strategia Aree Interne per condividere decisioni preliminari (riparto delle risorse, scelte territoriali rispetto agli ambiti eleggibili al presente Piano (comuni con popolazione &lt; 5.000 ab.), nonché i prioritari contenuti del bando che sarà rivolto ai piccoli comuni in qualità di beneficiari). In linea di massima la selezione dei piccoli centri storici sarà effettuata sulla base di a) adeguati criteri territoriali, economici e sociali (indicatori statistici) b) la capacità del progetto di aumentare sia l'attrattività turistica che la partecipazione culturale. FASE 2: avviso del </w:t>
            </w:r>
            <w:proofErr w:type="spellStart"/>
            <w:r w:rsidR="009C6656" w:rsidRPr="009C6656">
              <w:rPr>
                <w:rFonts w:ascii="Calibri" w:eastAsia="Times New Roman" w:hAnsi="Calibri" w:cs="Calibri"/>
                <w:color w:val="000000"/>
                <w:lang w:eastAsia="it-IT"/>
              </w:rPr>
              <w:lastRenderedPageBreak/>
              <w:t>MiC</w:t>
            </w:r>
            <w:proofErr w:type="spellEnd"/>
            <w:r w:rsidR="009C6656" w:rsidRPr="009C6656">
              <w:rPr>
                <w:rFonts w:ascii="Calibri" w:eastAsia="Times New Roman" w:hAnsi="Calibri" w:cs="Calibri"/>
                <w:color w:val="000000"/>
                <w:lang w:eastAsia="it-IT"/>
              </w:rPr>
              <w:t xml:space="preserve"> rivolto ai comuni con popolazione &lt; 5000 ab.; istruttoria; Fase 3 Decreto </w:t>
            </w:r>
            <w:proofErr w:type="spellStart"/>
            <w:r w:rsidR="009C6656" w:rsidRPr="009C6656">
              <w:rPr>
                <w:rFonts w:ascii="Calibri" w:eastAsia="Times New Roman" w:hAnsi="Calibri" w:cs="Calibri"/>
                <w:color w:val="000000"/>
                <w:lang w:eastAsia="it-IT"/>
              </w:rPr>
              <w:t>MiC</w:t>
            </w:r>
            <w:proofErr w:type="spellEnd"/>
            <w:r w:rsidR="009C6656" w:rsidRPr="009C6656">
              <w:rPr>
                <w:rFonts w:ascii="Calibri" w:eastAsia="Times New Roman" w:hAnsi="Calibri" w:cs="Calibri"/>
                <w:color w:val="000000"/>
                <w:lang w:eastAsia="it-IT"/>
              </w:rPr>
              <w:t xml:space="preserve"> di ammissione a finanziamento di 250 borghi e delega ai comuni per l'attuazione dell'intervento. FASE 4. Apertura sportello regime d'aiuto alle imprese localizzate nei borghi selezionati. La linea a supporto delle imprese (200 mln di euro) avrà una gestione centralizzata in capo al </w:t>
            </w:r>
            <w:proofErr w:type="spellStart"/>
            <w:r w:rsidR="009C6656" w:rsidRPr="009C6656">
              <w:rPr>
                <w:rFonts w:ascii="Calibri" w:eastAsia="Times New Roman" w:hAnsi="Calibri" w:cs="Calibri"/>
                <w:color w:val="000000"/>
                <w:lang w:eastAsia="it-IT"/>
              </w:rPr>
              <w:t>MiC</w:t>
            </w:r>
            <w:proofErr w:type="spellEnd"/>
            <w:r w:rsidR="009C6656" w:rsidRPr="009C6656">
              <w:rPr>
                <w:rFonts w:ascii="Calibri" w:eastAsia="Times New Roman" w:hAnsi="Calibri" w:cs="Calibri"/>
                <w:color w:val="000000"/>
                <w:lang w:eastAsia="it-IT"/>
              </w:rPr>
              <w:t xml:space="preserve"> che si avvarrà di un soggetto gestore del regime d’aiuto</w:t>
            </w:r>
            <w:r w:rsidR="009C6656">
              <w:rPr>
                <w:rFonts w:ascii="Calibri" w:eastAsia="Times New Roman" w:hAnsi="Calibri" w:cs="Calibri"/>
                <w:color w:val="000000"/>
                <w:lang w:eastAsia="it-IT"/>
              </w:rPr>
              <w:t>;</w:t>
            </w:r>
          </w:p>
          <w:p w14:paraId="54AC80A6" w14:textId="77777777" w:rsidR="009C6656" w:rsidRDefault="009C6656" w:rsidP="0061576B">
            <w:pPr>
              <w:spacing w:after="0" w:line="240" w:lineRule="auto"/>
              <w:rPr>
                <w:rFonts w:ascii="Calibri" w:eastAsia="Times New Roman" w:hAnsi="Calibri" w:cs="Calibri"/>
                <w:color w:val="000000"/>
                <w:lang w:eastAsia="it-IT"/>
              </w:rPr>
            </w:pPr>
          </w:p>
          <w:p w14:paraId="77ECFF3E" w14:textId="46B5E454" w:rsidR="009C6656" w:rsidRPr="003732A7" w:rsidRDefault="00FC7139" w:rsidP="006157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è stata successivamente resa nota </w:t>
            </w:r>
            <w:r w:rsidR="009C6656" w:rsidRPr="009C6656">
              <w:rPr>
                <w:rFonts w:ascii="Calibri" w:eastAsia="Times New Roman" w:hAnsi="Calibri" w:cs="Calibri"/>
                <w:color w:val="000000"/>
                <w:lang w:eastAsia="it-IT"/>
              </w:rPr>
              <w:t>l'intenzione di individuare tramite le regioni 20 comuni cui destinare direttamente metà delle risorse (400 mln), mentre l'altra met</w:t>
            </w:r>
            <w:r>
              <w:rPr>
                <w:rFonts w:ascii="Calibri" w:eastAsia="Times New Roman" w:hAnsi="Calibri" w:cs="Calibri"/>
                <w:color w:val="000000"/>
                <w:lang w:eastAsia="it-IT"/>
              </w:rPr>
              <w:t>à</w:t>
            </w:r>
            <w:r w:rsidR="009C6656" w:rsidRPr="009C6656">
              <w:rPr>
                <w:rFonts w:ascii="Calibri" w:eastAsia="Times New Roman" w:hAnsi="Calibri" w:cs="Calibri"/>
                <w:color w:val="000000"/>
                <w:lang w:eastAsia="it-IT"/>
              </w:rPr>
              <w:t xml:space="preserve"> sarebbe assegnata tramite bando</w:t>
            </w:r>
          </w:p>
        </w:tc>
      </w:tr>
    </w:tbl>
    <w:p w14:paraId="53545714" w14:textId="6AB26941" w:rsidR="003732A7" w:rsidRDefault="003732A7"/>
    <w:tbl>
      <w:tblPr>
        <w:tblW w:w="5000" w:type="pct"/>
        <w:tblCellMar>
          <w:left w:w="70" w:type="dxa"/>
          <w:right w:w="70" w:type="dxa"/>
        </w:tblCellMar>
        <w:tblLook w:val="04A0" w:firstRow="1" w:lastRow="0" w:firstColumn="1" w:lastColumn="0" w:noHBand="0" w:noVBand="1"/>
      </w:tblPr>
      <w:tblGrid>
        <w:gridCol w:w="5097"/>
        <w:gridCol w:w="9180"/>
      </w:tblGrid>
      <w:tr w:rsidR="00C119A1" w:rsidRPr="00C119A1" w14:paraId="4FD87056" w14:textId="77777777" w:rsidTr="00C119A1">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ACC60F"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Investimento</w:t>
            </w:r>
          </w:p>
        </w:tc>
        <w:tc>
          <w:tcPr>
            <w:tcW w:w="3215" w:type="pct"/>
            <w:tcBorders>
              <w:top w:val="single" w:sz="4" w:space="0" w:color="auto"/>
              <w:left w:val="nil"/>
              <w:bottom w:val="single" w:sz="4" w:space="0" w:color="auto"/>
              <w:right w:val="single" w:sz="4" w:space="0" w:color="auto"/>
            </w:tcBorders>
            <w:shd w:val="clear" w:color="auto" w:fill="auto"/>
            <w:vAlign w:val="bottom"/>
            <w:hideMark/>
          </w:tcPr>
          <w:p w14:paraId="0F4A3959" w14:textId="77777777" w:rsidR="00355C3B" w:rsidRDefault="00C119A1" w:rsidP="00C119A1">
            <w:pPr>
              <w:pStyle w:val="Titolo2"/>
              <w:rPr>
                <w:rFonts w:eastAsia="Times New Roman"/>
                <w:lang w:eastAsia="it-IT"/>
              </w:rPr>
            </w:pPr>
            <w:bookmarkStart w:id="15" w:name="_Toc86188331"/>
            <w:r w:rsidRPr="00C119A1">
              <w:rPr>
                <w:rFonts w:eastAsia="Times New Roman"/>
                <w:lang w:eastAsia="it-IT"/>
              </w:rPr>
              <w:t>Investimento 2.2: Tutela e valorizzazione dell'architettura e del paesaggio rurale (0,60 miliardi).</w:t>
            </w:r>
            <w:bookmarkEnd w:id="15"/>
            <w:r w:rsidRPr="00C119A1">
              <w:rPr>
                <w:rFonts w:eastAsia="Times New Roman"/>
                <w:lang w:eastAsia="it-IT"/>
              </w:rPr>
              <w:t xml:space="preserve"> </w:t>
            </w:r>
          </w:p>
          <w:p w14:paraId="3736E413" w14:textId="505CB2F5" w:rsidR="00C119A1" w:rsidRPr="00C119A1" w:rsidRDefault="00C119A1" w:rsidP="00355C3B">
            <w:pPr>
              <w:rPr>
                <w:lang w:eastAsia="it-IT"/>
              </w:rPr>
            </w:pPr>
            <w:r w:rsidRPr="00C119A1">
              <w:rPr>
                <w:lang w:eastAsia="it-IT"/>
              </w:rPr>
              <w:t>Interventi di “recupero del patrimonio edilizio rurale”.</w:t>
            </w:r>
          </w:p>
        </w:tc>
      </w:tr>
      <w:tr w:rsidR="00C119A1" w:rsidRPr="00C119A1" w14:paraId="2B24A0AF" w14:textId="77777777" w:rsidTr="00C119A1">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3D5A7F5D"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Valore</w:t>
            </w:r>
          </w:p>
        </w:tc>
        <w:tc>
          <w:tcPr>
            <w:tcW w:w="3215" w:type="pct"/>
            <w:tcBorders>
              <w:top w:val="nil"/>
              <w:left w:val="nil"/>
              <w:bottom w:val="single" w:sz="4" w:space="0" w:color="auto"/>
              <w:right w:val="single" w:sz="4" w:space="0" w:color="auto"/>
            </w:tcBorders>
            <w:shd w:val="clear" w:color="auto" w:fill="auto"/>
            <w:vAlign w:val="bottom"/>
            <w:hideMark/>
          </w:tcPr>
          <w:p w14:paraId="53D4F0BF" w14:textId="77777777"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0,6</w:t>
            </w:r>
          </w:p>
        </w:tc>
      </w:tr>
      <w:tr w:rsidR="00C119A1" w:rsidRPr="00C119A1" w14:paraId="0CEC229F" w14:textId="77777777" w:rsidTr="00C119A1">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3735367C"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In Essere</w:t>
            </w:r>
          </w:p>
        </w:tc>
        <w:tc>
          <w:tcPr>
            <w:tcW w:w="3215" w:type="pct"/>
            <w:tcBorders>
              <w:top w:val="nil"/>
              <w:left w:val="nil"/>
              <w:bottom w:val="single" w:sz="4" w:space="0" w:color="auto"/>
              <w:right w:val="single" w:sz="4" w:space="0" w:color="auto"/>
            </w:tcBorders>
            <w:shd w:val="clear" w:color="auto" w:fill="auto"/>
            <w:vAlign w:val="bottom"/>
            <w:hideMark/>
          </w:tcPr>
          <w:p w14:paraId="0F7815E1" w14:textId="77777777"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 </w:t>
            </w:r>
          </w:p>
        </w:tc>
      </w:tr>
      <w:tr w:rsidR="00C119A1" w:rsidRPr="00C119A1" w14:paraId="7FCB1D4C" w14:textId="77777777" w:rsidTr="00C119A1">
        <w:trPr>
          <w:trHeight w:val="20"/>
        </w:trPr>
        <w:tc>
          <w:tcPr>
            <w:tcW w:w="1785" w:type="pct"/>
            <w:tcBorders>
              <w:top w:val="nil"/>
              <w:left w:val="single" w:sz="4" w:space="0" w:color="auto"/>
              <w:bottom w:val="single" w:sz="4" w:space="0" w:color="auto"/>
              <w:right w:val="single" w:sz="4" w:space="0" w:color="auto"/>
            </w:tcBorders>
            <w:shd w:val="clear" w:color="000000" w:fill="FFC000"/>
            <w:vAlign w:val="center"/>
            <w:hideMark/>
          </w:tcPr>
          <w:p w14:paraId="59F8E4FC"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Modalità di attuazione</w:t>
            </w:r>
          </w:p>
        </w:tc>
        <w:tc>
          <w:tcPr>
            <w:tcW w:w="3215" w:type="pct"/>
            <w:tcBorders>
              <w:top w:val="nil"/>
              <w:left w:val="nil"/>
              <w:bottom w:val="single" w:sz="4" w:space="0" w:color="auto"/>
              <w:right w:val="single" w:sz="4" w:space="0" w:color="auto"/>
            </w:tcBorders>
            <w:shd w:val="clear" w:color="auto" w:fill="auto"/>
            <w:vAlign w:val="bottom"/>
            <w:hideMark/>
          </w:tcPr>
          <w:p w14:paraId="3C756C5E" w14:textId="77777777"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 xml:space="preserve">Il </w:t>
            </w:r>
            <w:proofErr w:type="spellStart"/>
            <w:r w:rsidRPr="00C119A1">
              <w:rPr>
                <w:rFonts w:ascii="Calibri" w:eastAsia="Times New Roman" w:hAnsi="Calibri" w:cs="Calibri"/>
                <w:color w:val="000000"/>
                <w:lang w:eastAsia="it-IT"/>
              </w:rPr>
              <w:t>MiC</w:t>
            </w:r>
            <w:proofErr w:type="spellEnd"/>
            <w:r w:rsidRPr="00C119A1">
              <w:rPr>
                <w:rFonts w:ascii="Calibri" w:eastAsia="Times New Roman" w:hAnsi="Calibri" w:cs="Calibri"/>
                <w:color w:val="000000"/>
                <w:lang w:eastAsia="it-IT"/>
              </w:rPr>
              <w:t xml:space="preserve"> assegna le risorse agli enti locali sulla base di criteri da definire congiuntamente tra </w:t>
            </w:r>
            <w:proofErr w:type="spellStart"/>
            <w:r w:rsidRPr="00C119A1">
              <w:rPr>
                <w:rFonts w:ascii="Calibri" w:eastAsia="Times New Roman" w:hAnsi="Calibri" w:cs="Calibri"/>
                <w:color w:val="000000"/>
                <w:lang w:eastAsia="it-IT"/>
              </w:rPr>
              <w:t>MiC</w:t>
            </w:r>
            <w:proofErr w:type="spellEnd"/>
            <w:r w:rsidRPr="00C119A1">
              <w:rPr>
                <w:rFonts w:ascii="Calibri" w:eastAsia="Times New Roman" w:hAnsi="Calibri" w:cs="Calibri"/>
                <w:color w:val="000000"/>
                <w:lang w:eastAsia="it-IT"/>
              </w:rPr>
              <w:t xml:space="preserve"> e Regioni/Comuni. Gli enti locali, tramite bando pubblico, selezionano le domande di contributo e sono responsabili dell'erogazione delle risorse e del monitoraggio dell'attuazione p.749</w:t>
            </w:r>
          </w:p>
        </w:tc>
      </w:tr>
      <w:tr w:rsidR="00C119A1" w:rsidRPr="00C119A1" w14:paraId="26A2178B" w14:textId="77777777" w:rsidTr="00C119A1">
        <w:trPr>
          <w:trHeight w:val="20"/>
        </w:trPr>
        <w:tc>
          <w:tcPr>
            <w:tcW w:w="1785" w:type="pct"/>
            <w:tcBorders>
              <w:top w:val="single" w:sz="4" w:space="0" w:color="auto"/>
              <w:left w:val="single" w:sz="4" w:space="0" w:color="auto"/>
              <w:bottom w:val="single" w:sz="4" w:space="0" w:color="auto"/>
              <w:right w:val="nil"/>
            </w:tcBorders>
            <w:shd w:val="clear" w:color="000000" w:fill="FFC000"/>
            <w:vAlign w:val="center"/>
            <w:hideMark/>
          </w:tcPr>
          <w:p w14:paraId="2E2FF3EE"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Prossime Scadenze</w:t>
            </w:r>
          </w:p>
        </w:tc>
        <w:tc>
          <w:tcPr>
            <w:tcW w:w="32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ADCD1A" w14:textId="77777777"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31/12/2025 Interventi di tutela e valorizzazione</w:t>
            </w:r>
            <w:r w:rsidRPr="00C119A1">
              <w:rPr>
                <w:rFonts w:ascii="Calibri" w:eastAsia="Times New Roman" w:hAnsi="Calibri" w:cs="Calibri"/>
                <w:color w:val="000000"/>
                <w:lang w:eastAsia="it-IT"/>
              </w:rPr>
              <w:br/>
              <w:t>dell'architettura e del paesaggio rurale</w:t>
            </w:r>
            <w:r w:rsidRPr="00C119A1">
              <w:rPr>
                <w:rFonts w:ascii="Calibri" w:eastAsia="Times New Roman" w:hAnsi="Calibri" w:cs="Calibri"/>
                <w:color w:val="000000"/>
                <w:lang w:eastAsia="it-IT"/>
              </w:rPr>
              <w:br/>
              <w:t>ultimati</w:t>
            </w:r>
          </w:p>
        </w:tc>
      </w:tr>
      <w:tr w:rsidR="00C119A1" w:rsidRPr="00C119A1" w14:paraId="03F0B092" w14:textId="77777777" w:rsidTr="00C119A1">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6DF2B6"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t>Titolarità</w:t>
            </w:r>
          </w:p>
        </w:tc>
        <w:tc>
          <w:tcPr>
            <w:tcW w:w="3215" w:type="pct"/>
            <w:tcBorders>
              <w:top w:val="single" w:sz="4" w:space="0" w:color="auto"/>
              <w:left w:val="nil"/>
              <w:bottom w:val="single" w:sz="4" w:space="0" w:color="auto"/>
              <w:right w:val="single" w:sz="4" w:space="0" w:color="auto"/>
            </w:tcBorders>
            <w:shd w:val="clear" w:color="auto" w:fill="auto"/>
            <w:vAlign w:val="bottom"/>
            <w:hideMark/>
          </w:tcPr>
          <w:p w14:paraId="1C04EC79" w14:textId="77777777"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MIC</w:t>
            </w:r>
          </w:p>
        </w:tc>
      </w:tr>
      <w:tr w:rsidR="00C119A1" w:rsidRPr="00C119A1" w14:paraId="0857F70F" w14:textId="77777777" w:rsidTr="00C119A1">
        <w:trPr>
          <w:trHeight w:val="3233"/>
        </w:trPr>
        <w:tc>
          <w:tcPr>
            <w:tcW w:w="17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3B27B43" w14:textId="77777777" w:rsidR="00C119A1" w:rsidRPr="00C119A1" w:rsidRDefault="00C119A1" w:rsidP="00C119A1">
            <w:pPr>
              <w:spacing w:after="0" w:line="240" w:lineRule="auto"/>
              <w:jc w:val="center"/>
              <w:rPr>
                <w:rFonts w:ascii="Calibri" w:eastAsia="Times New Roman" w:hAnsi="Calibri" w:cs="Calibri"/>
                <w:color w:val="000000"/>
                <w:lang w:eastAsia="it-IT"/>
              </w:rPr>
            </w:pPr>
            <w:r w:rsidRPr="00C119A1">
              <w:rPr>
                <w:rFonts w:ascii="Calibri" w:eastAsia="Times New Roman" w:hAnsi="Calibri" w:cs="Calibri"/>
                <w:color w:val="000000"/>
                <w:lang w:eastAsia="it-IT"/>
              </w:rPr>
              <w:lastRenderedPageBreak/>
              <w:t>Aggiornamento 26 ottobre 2021</w:t>
            </w:r>
          </w:p>
        </w:tc>
        <w:tc>
          <w:tcPr>
            <w:tcW w:w="32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338B98" w14:textId="68734522" w:rsidR="00C119A1" w:rsidRPr="00C119A1" w:rsidRDefault="00BD2FFF" w:rsidP="00C119A1">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ANCI ha ricevuto</w:t>
            </w:r>
            <w:r w:rsidR="00C119A1" w:rsidRPr="00C119A1">
              <w:rPr>
                <w:rFonts w:ascii="Calibri" w:eastAsia="Times New Roman" w:hAnsi="Calibri" w:cs="Calibri"/>
                <w:color w:val="000000"/>
                <w:lang w:eastAsia="it-IT"/>
              </w:rPr>
              <w:t xml:space="preserve"> nota del MIC che riporta le seguenti MODALITA' ATTUATIVE: La componente 1) dell'intervento è coordinata dal </w:t>
            </w:r>
            <w:proofErr w:type="spellStart"/>
            <w:r w:rsidR="00C119A1" w:rsidRPr="00C119A1">
              <w:rPr>
                <w:rFonts w:ascii="Calibri" w:eastAsia="Times New Roman" w:hAnsi="Calibri" w:cs="Calibri"/>
                <w:color w:val="000000"/>
                <w:lang w:eastAsia="it-IT"/>
              </w:rPr>
              <w:t>MiC</w:t>
            </w:r>
            <w:proofErr w:type="spellEnd"/>
            <w:r w:rsidR="00C119A1" w:rsidRPr="00C119A1">
              <w:rPr>
                <w:rFonts w:ascii="Calibri" w:eastAsia="Times New Roman" w:hAnsi="Calibri" w:cs="Calibri"/>
                <w:color w:val="000000"/>
                <w:lang w:eastAsia="it-IT"/>
              </w:rPr>
              <w:t xml:space="preserve"> in collaborazione con gli enti locali (Regioni / Comuni). Il </w:t>
            </w:r>
            <w:proofErr w:type="spellStart"/>
            <w:r w:rsidR="00C119A1" w:rsidRPr="00C119A1">
              <w:rPr>
                <w:rFonts w:ascii="Calibri" w:eastAsia="Times New Roman" w:hAnsi="Calibri" w:cs="Calibri"/>
                <w:color w:val="000000"/>
                <w:lang w:eastAsia="it-IT"/>
              </w:rPr>
              <w:t>MiC</w:t>
            </w:r>
            <w:proofErr w:type="spellEnd"/>
            <w:r w:rsidR="00C119A1" w:rsidRPr="00C119A1">
              <w:rPr>
                <w:rFonts w:ascii="Calibri" w:eastAsia="Times New Roman" w:hAnsi="Calibri" w:cs="Calibri"/>
                <w:color w:val="000000"/>
                <w:lang w:eastAsia="it-IT"/>
              </w:rPr>
              <w:t xml:space="preserve"> assegna risorse agli enti territoriali/locali sulla base di criteri da definire congiuntamente tra </w:t>
            </w:r>
            <w:proofErr w:type="spellStart"/>
            <w:r w:rsidR="00C119A1" w:rsidRPr="00C119A1">
              <w:rPr>
                <w:rFonts w:ascii="Calibri" w:eastAsia="Times New Roman" w:hAnsi="Calibri" w:cs="Calibri"/>
                <w:color w:val="000000"/>
                <w:lang w:eastAsia="it-IT"/>
              </w:rPr>
              <w:t>MiC</w:t>
            </w:r>
            <w:proofErr w:type="spellEnd"/>
            <w:r w:rsidR="00C119A1" w:rsidRPr="00C119A1">
              <w:rPr>
                <w:rFonts w:ascii="Calibri" w:eastAsia="Times New Roman" w:hAnsi="Calibri" w:cs="Calibri"/>
                <w:color w:val="000000"/>
                <w:lang w:eastAsia="it-IT"/>
              </w:rPr>
              <w:t xml:space="preserve"> e Regioni / Comuni. Gli enti territoriali/</w:t>
            </w:r>
            <w:proofErr w:type="spellStart"/>
            <w:r w:rsidR="00C119A1" w:rsidRPr="00C119A1">
              <w:rPr>
                <w:rFonts w:ascii="Calibri" w:eastAsia="Times New Roman" w:hAnsi="Calibri" w:cs="Calibri"/>
                <w:color w:val="000000"/>
                <w:lang w:eastAsia="it-IT"/>
              </w:rPr>
              <w:t>ocali</w:t>
            </w:r>
            <w:proofErr w:type="spellEnd"/>
            <w:r w:rsidR="00C119A1" w:rsidRPr="00C119A1">
              <w:rPr>
                <w:rFonts w:ascii="Calibri" w:eastAsia="Times New Roman" w:hAnsi="Calibri" w:cs="Calibri"/>
                <w:color w:val="000000"/>
                <w:lang w:eastAsia="it-IT"/>
              </w:rPr>
              <w:t xml:space="preserve">, tramite un bando pubblico, selezionano le domande di sovvenzione e sono responsabili dell'erogazione delle risorse e del monitoraggio dell'attuazione. Il contributo sarà determinato nel rispetto dei limiti fissati dal regime </w:t>
            </w:r>
            <w:proofErr w:type="spellStart"/>
            <w:r w:rsidR="00C119A1" w:rsidRPr="00C119A1">
              <w:rPr>
                <w:rFonts w:ascii="Calibri" w:eastAsia="Times New Roman" w:hAnsi="Calibri" w:cs="Calibri"/>
                <w:color w:val="000000"/>
                <w:lang w:eastAsia="it-IT"/>
              </w:rPr>
              <w:t>minimis</w:t>
            </w:r>
            <w:proofErr w:type="spellEnd"/>
            <w:r w:rsidR="00C119A1" w:rsidRPr="00C119A1">
              <w:rPr>
                <w:rFonts w:ascii="Calibri" w:eastAsia="Times New Roman" w:hAnsi="Calibri" w:cs="Calibri"/>
                <w:color w:val="000000"/>
                <w:lang w:eastAsia="it-IT"/>
              </w:rPr>
              <w:t xml:space="preserve">; la proprietà e / o il possesso dei beni deve essere anteriore alla data del 31.12.2020. La componente 2) Completamento del censimento del patrimonio edilizio rurale è coordinata da </w:t>
            </w:r>
            <w:proofErr w:type="spellStart"/>
            <w:r w:rsidR="00C119A1" w:rsidRPr="00C119A1">
              <w:rPr>
                <w:rFonts w:ascii="Calibri" w:eastAsia="Times New Roman" w:hAnsi="Calibri" w:cs="Calibri"/>
                <w:color w:val="000000"/>
                <w:lang w:eastAsia="it-IT"/>
              </w:rPr>
              <w:t>MiC</w:t>
            </w:r>
            <w:proofErr w:type="spellEnd"/>
            <w:r w:rsidR="00C119A1" w:rsidRPr="00C119A1">
              <w:rPr>
                <w:rFonts w:ascii="Calibri" w:eastAsia="Times New Roman" w:hAnsi="Calibri" w:cs="Calibri"/>
                <w:color w:val="000000"/>
                <w:lang w:eastAsia="it-IT"/>
              </w:rPr>
              <w:t xml:space="preserve"> che individuerà sul mercato il soggetto che effettuerà il censimento e l'implementazione dei </w:t>
            </w:r>
            <w:r w:rsidR="005C26AE" w:rsidRPr="00C119A1">
              <w:rPr>
                <w:rFonts w:ascii="Calibri" w:eastAsia="Times New Roman" w:hAnsi="Calibri" w:cs="Calibri"/>
                <w:color w:val="000000"/>
                <w:lang w:eastAsia="it-IT"/>
              </w:rPr>
              <w:t>sistemi informativi</w:t>
            </w:r>
            <w:r w:rsidR="00C119A1" w:rsidRPr="00C119A1">
              <w:rPr>
                <w:rFonts w:ascii="Calibri" w:eastAsia="Times New Roman" w:hAnsi="Calibri" w:cs="Calibri"/>
                <w:color w:val="000000"/>
                <w:lang w:eastAsia="it-IT"/>
              </w:rPr>
              <w:t xml:space="preserve">. </w:t>
            </w:r>
          </w:p>
          <w:p w14:paraId="312F8D99" w14:textId="6EEB14D9" w:rsidR="00C119A1" w:rsidRPr="00C119A1" w:rsidRDefault="00C119A1" w:rsidP="00C119A1">
            <w:pPr>
              <w:spacing w:after="0" w:line="240" w:lineRule="auto"/>
              <w:rPr>
                <w:rFonts w:ascii="Calibri" w:eastAsia="Times New Roman" w:hAnsi="Calibri" w:cs="Calibri"/>
                <w:color w:val="000000"/>
                <w:lang w:eastAsia="it-IT"/>
              </w:rPr>
            </w:pPr>
            <w:r w:rsidRPr="00C119A1">
              <w:rPr>
                <w:rFonts w:ascii="Calibri" w:eastAsia="Times New Roman" w:hAnsi="Calibri" w:cs="Calibri"/>
                <w:color w:val="000000"/>
                <w:lang w:eastAsia="it-IT"/>
              </w:rPr>
              <w:t> </w:t>
            </w:r>
          </w:p>
        </w:tc>
      </w:tr>
    </w:tbl>
    <w:p w14:paraId="597CE37D" w14:textId="079A7672" w:rsidR="00C119A1" w:rsidRDefault="00C119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9180"/>
      </w:tblGrid>
      <w:tr w:rsidR="00867D05" w:rsidRPr="00867D05" w14:paraId="64F95487" w14:textId="77777777" w:rsidTr="00C91029">
        <w:trPr>
          <w:trHeight w:val="20"/>
        </w:trPr>
        <w:tc>
          <w:tcPr>
            <w:tcW w:w="1785" w:type="pct"/>
            <w:shd w:val="clear" w:color="000000" w:fill="FFC000"/>
            <w:vAlign w:val="center"/>
            <w:hideMark/>
          </w:tcPr>
          <w:p w14:paraId="6FD673CD"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Investimento</w:t>
            </w:r>
          </w:p>
        </w:tc>
        <w:tc>
          <w:tcPr>
            <w:tcW w:w="3215" w:type="pct"/>
            <w:shd w:val="clear" w:color="auto" w:fill="auto"/>
            <w:vAlign w:val="bottom"/>
            <w:hideMark/>
          </w:tcPr>
          <w:p w14:paraId="2635F2A8" w14:textId="77777777" w:rsidR="00355C3B" w:rsidRDefault="00867D05" w:rsidP="00867D05">
            <w:pPr>
              <w:pStyle w:val="Titolo2"/>
              <w:rPr>
                <w:rFonts w:eastAsia="Times New Roman"/>
                <w:lang w:eastAsia="it-IT"/>
              </w:rPr>
            </w:pPr>
            <w:bookmarkStart w:id="16" w:name="_Toc86188332"/>
            <w:r w:rsidRPr="00867D05">
              <w:rPr>
                <w:rFonts w:eastAsia="Times New Roman"/>
                <w:lang w:eastAsia="it-IT"/>
              </w:rPr>
              <w:t>Investimento 2.3: Programmi per valorizzare l'identità dei luoghi: parchi e giardini storici (0,30 miliardi).</w:t>
            </w:r>
            <w:bookmarkEnd w:id="16"/>
            <w:r w:rsidRPr="00867D05">
              <w:rPr>
                <w:rFonts w:eastAsia="Times New Roman"/>
                <w:lang w:eastAsia="it-IT"/>
              </w:rPr>
              <w:t xml:space="preserve"> </w:t>
            </w:r>
          </w:p>
          <w:p w14:paraId="112574AA" w14:textId="69B13B78" w:rsidR="00867D05" w:rsidRPr="00867D05" w:rsidRDefault="00867D05" w:rsidP="00355C3B">
            <w:pPr>
              <w:rPr>
                <w:lang w:eastAsia="it-IT"/>
              </w:rPr>
            </w:pPr>
            <w:r w:rsidRPr="00867D05">
              <w:rPr>
                <w:lang w:eastAsia="it-IT"/>
              </w:rPr>
              <w:t xml:space="preserve">Si tratta di un “intervento di riqualificazione di parchi e giardini storici, che per la prima volta ha carattere sistematico e mette in piedi un’estesa azione di conoscenza e di recupero dei parchi e giardini storici italiani”. LINEE DI </w:t>
            </w:r>
            <w:r w:rsidR="005C26AE" w:rsidRPr="00867D05">
              <w:rPr>
                <w:lang w:eastAsia="it-IT"/>
              </w:rPr>
              <w:t>AZIONE:</w:t>
            </w:r>
            <w:r w:rsidRPr="00867D05">
              <w:rPr>
                <w:lang w:eastAsia="it-IT"/>
              </w:rPr>
              <w:t xml:space="preserve"> 1. completamento del censimento esistente, catalogazione e digitalizzazione dei parchi e giardini storici; 2. restauro, valorizzazione di parchi e giardini storici, 3. formazione degli operatori.</w:t>
            </w:r>
          </w:p>
        </w:tc>
      </w:tr>
      <w:tr w:rsidR="00867D05" w:rsidRPr="00867D05" w14:paraId="6C147AB1" w14:textId="77777777" w:rsidTr="00C91029">
        <w:trPr>
          <w:trHeight w:val="20"/>
        </w:trPr>
        <w:tc>
          <w:tcPr>
            <w:tcW w:w="1785" w:type="pct"/>
            <w:shd w:val="clear" w:color="000000" w:fill="FFC000"/>
            <w:vAlign w:val="center"/>
            <w:hideMark/>
          </w:tcPr>
          <w:p w14:paraId="4C2CB6C7"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Valore</w:t>
            </w:r>
          </w:p>
        </w:tc>
        <w:tc>
          <w:tcPr>
            <w:tcW w:w="3215" w:type="pct"/>
            <w:shd w:val="clear" w:color="auto" w:fill="auto"/>
            <w:vAlign w:val="bottom"/>
            <w:hideMark/>
          </w:tcPr>
          <w:p w14:paraId="6A6CD42C" w14:textId="77777777"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0,3</w:t>
            </w:r>
          </w:p>
        </w:tc>
      </w:tr>
      <w:tr w:rsidR="00867D05" w:rsidRPr="00867D05" w14:paraId="45EC9DC6" w14:textId="77777777" w:rsidTr="00C91029">
        <w:trPr>
          <w:trHeight w:val="20"/>
        </w:trPr>
        <w:tc>
          <w:tcPr>
            <w:tcW w:w="1785" w:type="pct"/>
            <w:shd w:val="clear" w:color="000000" w:fill="FFC000"/>
            <w:vAlign w:val="center"/>
            <w:hideMark/>
          </w:tcPr>
          <w:p w14:paraId="68B3C8EA"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In Essere</w:t>
            </w:r>
          </w:p>
        </w:tc>
        <w:tc>
          <w:tcPr>
            <w:tcW w:w="3215" w:type="pct"/>
            <w:shd w:val="clear" w:color="auto" w:fill="auto"/>
            <w:vAlign w:val="bottom"/>
            <w:hideMark/>
          </w:tcPr>
          <w:p w14:paraId="542FB982" w14:textId="77777777"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 </w:t>
            </w:r>
          </w:p>
        </w:tc>
      </w:tr>
      <w:tr w:rsidR="00867D05" w:rsidRPr="00867D05" w14:paraId="7B129B42" w14:textId="77777777" w:rsidTr="00C91029">
        <w:trPr>
          <w:trHeight w:val="20"/>
        </w:trPr>
        <w:tc>
          <w:tcPr>
            <w:tcW w:w="1785" w:type="pct"/>
            <w:shd w:val="clear" w:color="000000" w:fill="FFC000"/>
            <w:vAlign w:val="center"/>
            <w:hideMark/>
          </w:tcPr>
          <w:p w14:paraId="216D7DD6"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Modalità di attuazione</w:t>
            </w:r>
          </w:p>
        </w:tc>
        <w:tc>
          <w:tcPr>
            <w:tcW w:w="3215" w:type="pct"/>
            <w:shd w:val="clear" w:color="auto" w:fill="auto"/>
            <w:vAlign w:val="bottom"/>
            <w:hideMark/>
          </w:tcPr>
          <w:p w14:paraId="00814A78" w14:textId="4E1371F6"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L'intervento consiste in investimenti materiali (restauro di giardini storici e censimento e digitalizzazione</w:t>
            </w:r>
            <w:r w:rsidR="00433DEC">
              <w:rPr>
                <w:rFonts w:ascii="Calibri" w:eastAsia="Times New Roman" w:hAnsi="Calibri" w:cs="Calibri"/>
                <w:color w:val="000000"/>
                <w:lang w:eastAsia="it-IT"/>
              </w:rPr>
              <w:t xml:space="preserve"> </w:t>
            </w:r>
            <w:r w:rsidRPr="00867D05">
              <w:rPr>
                <w:rFonts w:ascii="Calibri" w:eastAsia="Times New Roman" w:hAnsi="Calibri" w:cs="Calibri"/>
                <w:color w:val="000000"/>
                <w:lang w:eastAsia="it-IT"/>
              </w:rPr>
              <w:t xml:space="preserve">del patrimonio culturale) e misure di formazione. Un gruppo di coordinamento tecnico-scientifico, composto da rappresentanti di </w:t>
            </w:r>
            <w:proofErr w:type="spellStart"/>
            <w:r w:rsidRPr="00867D05">
              <w:rPr>
                <w:rFonts w:ascii="Calibri" w:eastAsia="Times New Roman" w:hAnsi="Calibri" w:cs="Calibri"/>
                <w:color w:val="000000"/>
                <w:lang w:eastAsia="it-IT"/>
              </w:rPr>
              <w:t>MiC</w:t>
            </w:r>
            <w:proofErr w:type="spellEnd"/>
            <w:r w:rsidRPr="00867D05">
              <w:rPr>
                <w:rFonts w:ascii="Calibri" w:eastAsia="Times New Roman" w:hAnsi="Calibri" w:cs="Calibri"/>
                <w:color w:val="000000"/>
                <w:lang w:eastAsia="it-IT"/>
              </w:rPr>
              <w:t>, Università, ANCI, Associazioni di settore, definirà i criteri di selezione dei siti oggetto di intervento e fabbisogni formativi.p.753</w:t>
            </w:r>
          </w:p>
        </w:tc>
      </w:tr>
      <w:tr w:rsidR="00867D05" w:rsidRPr="00867D05" w14:paraId="6AFB689C" w14:textId="77777777" w:rsidTr="00C91029">
        <w:trPr>
          <w:trHeight w:val="20"/>
        </w:trPr>
        <w:tc>
          <w:tcPr>
            <w:tcW w:w="1785" w:type="pct"/>
            <w:shd w:val="clear" w:color="000000" w:fill="FFC000"/>
            <w:vAlign w:val="center"/>
            <w:hideMark/>
          </w:tcPr>
          <w:p w14:paraId="13DB1FA0"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Prossime Scadenze</w:t>
            </w:r>
          </w:p>
        </w:tc>
        <w:tc>
          <w:tcPr>
            <w:tcW w:w="3215" w:type="pct"/>
            <w:shd w:val="clear" w:color="auto" w:fill="auto"/>
            <w:vAlign w:val="bottom"/>
            <w:hideMark/>
          </w:tcPr>
          <w:p w14:paraId="58590AAD" w14:textId="3DA65922"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30/06/2022 Entrata in vigore del decreto del Ministero della Cultura per l'assegnazione delle risorse</w:t>
            </w:r>
          </w:p>
        </w:tc>
      </w:tr>
      <w:tr w:rsidR="00867D05" w:rsidRPr="00867D05" w14:paraId="5CA656B4" w14:textId="77777777" w:rsidTr="00C91029">
        <w:trPr>
          <w:trHeight w:val="20"/>
        </w:trPr>
        <w:tc>
          <w:tcPr>
            <w:tcW w:w="1785" w:type="pct"/>
            <w:shd w:val="clear" w:color="000000" w:fill="FFC000"/>
            <w:vAlign w:val="center"/>
            <w:hideMark/>
          </w:tcPr>
          <w:p w14:paraId="49E919BD"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t>Titolarità</w:t>
            </w:r>
          </w:p>
        </w:tc>
        <w:tc>
          <w:tcPr>
            <w:tcW w:w="3215" w:type="pct"/>
            <w:shd w:val="clear" w:color="auto" w:fill="auto"/>
            <w:vAlign w:val="bottom"/>
            <w:hideMark/>
          </w:tcPr>
          <w:p w14:paraId="0E8D4540" w14:textId="77777777"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MIC</w:t>
            </w:r>
          </w:p>
        </w:tc>
      </w:tr>
      <w:tr w:rsidR="00867D05" w:rsidRPr="00867D05" w14:paraId="126B58CD" w14:textId="77777777" w:rsidTr="00D32F00">
        <w:trPr>
          <w:trHeight w:val="2778"/>
        </w:trPr>
        <w:tc>
          <w:tcPr>
            <w:tcW w:w="1785" w:type="pct"/>
            <w:shd w:val="clear" w:color="000000" w:fill="FFC000"/>
            <w:vAlign w:val="center"/>
            <w:hideMark/>
          </w:tcPr>
          <w:p w14:paraId="745928E7" w14:textId="77777777" w:rsidR="00867D05" w:rsidRPr="00867D05" w:rsidRDefault="00867D05" w:rsidP="00867D05">
            <w:pPr>
              <w:spacing w:after="0" w:line="240" w:lineRule="auto"/>
              <w:jc w:val="center"/>
              <w:rPr>
                <w:rFonts w:ascii="Calibri" w:eastAsia="Times New Roman" w:hAnsi="Calibri" w:cs="Calibri"/>
                <w:color w:val="000000"/>
                <w:lang w:eastAsia="it-IT"/>
              </w:rPr>
            </w:pPr>
            <w:r w:rsidRPr="00867D05">
              <w:rPr>
                <w:rFonts w:ascii="Calibri" w:eastAsia="Times New Roman" w:hAnsi="Calibri" w:cs="Calibri"/>
                <w:color w:val="000000"/>
                <w:lang w:eastAsia="it-IT"/>
              </w:rPr>
              <w:lastRenderedPageBreak/>
              <w:t>Aggiornamento 26 ottobre 2021</w:t>
            </w:r>
          </w:p>
        </w:tc>
        <w:tc>
          <w:tcPr>
            <w:tcW w:w="3215" w:type="pct"/>
            <w:shd w:val="clear" w:color="auto" w:fill="auto"/>
            <w:vAlign w:val="center"/>
            <w:hideMark/>
          </w:tcPr>
          <w:p w14:paraId="0C4C8901" w14:textId="77777777"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 xml:space="preserve">Ricevuta nota del MIC che riporta le seguenti MODALITA' ATTUATIVE: L'intervento si attua attraverso le seguenti fasi: 1) istituzione di un Gruppo di coordinamento tecnico-scientifico, composto da rappresentanti di </w:t>
            </w:r>
            <w:proofErr w:type="spellStart"/>
            <w:r w:rsidRPr="00867D05">
              <w:rPr>
                <w:rFonts w:ascii="Calibri" w:eastAsia="Times New Roman" w:hAnsi="Calibri" w:cs="Calibri"/>
                <w:color w:val="000000"/>
                <w:lang w:eastAsia="it-IT"/>
              </w:rPr>
              <w:t>MiC</w:t>
            </w:r>
            <w:proofErr w:type="spellEnd"/>
            <w:r w:rsidRPr="00867D05">
              <w:rPr>
                <w:rFonts w:ascii="Calibri" w:eastAsia="Times New Roman" w:hAnsi="Calibri" w:cs="Calibri"/>
                <w:color w:val="000000"/>
                <w:lang w:eastAsia="it-IT"/>
              </w:rPr>
              <w:t xml:space="preserve">, Università, ANCI, Associazioni di settore per la definizione dei criteri di selezione dei siti oggetto di intervento e fabbisogni formativi; 2) avviso pubblico del </w:t>
            </w:r>
            <w:proofErr w:type="spellStart"/>
            <w:r w:rsidRPr="00867D05">
              <w:rPr>
                <w:rFonts w:ascii="Calibri" w:eastAsia="Times New Roman" w:hAnsi="Calibri" w:cs="Calibri"/>
                <w:color w:val="000000"/>
                <w:lang w:eastAsia="it-IT"/>
              </w:rPr>
              <w:t>MiC</w:t>
            </w:r>
            <w:proofErr w:type="spellEnd"/>
            <w:r w:rsidRPr="00867D05">
              <w:rPr>
                <w:rFonts w:ascii="Calibri" w:eastAsia="Times New Roman" w:hAnsi="Calibri" w:cs="Calibri"/>
                <w:color w:val="000000"/>
                <w:lang w:eastAsia="it-IT"/>
              </w:rPr>
              <w:t xml:space="preserve"> per la selezione degli interventi (ad eccezione di alcuni interventi su siti statali già individuati). Le azioni 1) e 3) sono a titolarità </w:t>
            </w:r>
            <w:proofErr w:type="spellStart"/>
            <w:r w:rsidRPr="00867D05">
              <w:rPr>
                <w:rFonts w:ascii="Calibri" w:eastAsia="Times New Roman" w:hAnsi="Calibri" w:cs="Calibri"/>
                <w:color w:val="000000"/>
                <w:lang w:eastAsia="it-IT"/>
              </w:rPr>
              <w:t>MiC</w:t>
            </w:r>
            <w:proofErr w:type="spellEnd"/>
            <w:r w:rsidRPr="00867D05">
              <w:rPr>
                <w:rFonts w:ascii="Calibri" w:eastAsia="Times New Roman" w:hAnsi="Calibri" w:cs="Calibri"/>
                <w:color w:val="000000"/>
                <w:lang w:eastAsia="it-IT"/>
              </w:rPr>
              <w:t xml:space="preserve">. </w:t>
            </w:r>
          </w:p>
          <w:p w14:paraId="6F309BEA" w14:textId="77777777" w:rsidR="00867D05" w:rsidRPr="00867D05" w:rsidRDefault="00867D05" w:rsidP="00867D05">
            <w:pPr>
              <w:spacing w:after="0" w:line="240" w:lineRule="auto"/>
              <w:rPr>
                <w:rFonts w:ascii="Calibri" w:eastAsia="Times New Roman" w:hAnsi="Calibri" w:cs="Calibri"/>
                <w:color w:val="000000"/>
                <w:lang w:eastAsia="it-IT"/>
              </w:rPr>
            </w:pPr>
            <w:r w:rsidRPr="00867D05">
              <w:rPr>
                <w:rFonts w:ascii="Calibri" w:eastAsia="Times New Roman" w:hAnsi="Calibri" w:cs="Calibri"/>
                <w:color w:val="000000"/>
                <w:lang w:eastAsia="it-IT"/>
              </w:rPr>
              <w:t> </w:t>
            </w:r>
          </w:p>
          <w:p w14:paraId="1B832D3E" w14:textId="53E71F32" w:rsidR="00867D05" w:rsidRPr="00867D05" w:rsidRDefault="00867D05" w:rsidP="00867D05">
            <w:pPr>
              <w:spacing w:after="0" w:line="240" w:lineRule="auto"/>
              <w:rPr>
                <w:rFonts w:ascii="Calibri" w:eastAsia="Times New Roman" w:hAnsi="Calibri" w:cs="Calibri"/>
                <w:color w:val="000000"/>
                <w:lang w:eastAsia="it-IT"/>
              </w:rPr>
            </w:pPr>
          </w:p>
        </w:tc>
      </w:tr>
    </w:tbl>
    <w:p w14:paraId="4BBEB5F3" w14:textId="15F43680" w:rsidR="00C119A1" w:rsidRDefault="00C119A1"/>
    <w:p w14:paraId="54DB8BF7" w14:textId="30EC4DE5" w:rsidR="00C91029" w:rsidRDefault="001C724F" w:rsidP="001C724F">
      <w:pPr>
        <w:pStyle w:val="Titolo2"/>
      </w:pPr>
      <w:bookmarkStart w:id="17" w:name="_Toc86188333"/>
      <w:r w:rsidRPr="001C724F">
        <w:t>M2C1 - ECONOMIA CIRCOLARE E AGRICOLTURA SOSTENIBILE</w:t>
      </w:r>
      <w:bookmarkEnd w:id="17"/>
    </w:p>
    <w:p w14:paraId="74752800" w14:textId="4D8C71B9" w:rsidR="008F20E2" w:rsidRDefault="008F20E2" w:rsidP="008F20E2"/>
    <w:tbl>
      <w:tblPr>
        <w:tblW w:w="5000" w:type="pct"/>
        <w:tblCellMar>
          <w:left w:w="70" w:type="dxa"/>
          <w:right w:w="70" w:type="dxa"/>
        </w:tblCellMar>
        <w:tblLook w:val="04A0" w:firstRow="1" w:lastRow="0" w:firstColumn="1" w:lastColumn="0" w:noHBand="0" w:noVBand="1"/>
      </w:tblPr>
      <w:tblGrid>
        <w:gridCol w:w="5237"/>
        <w:gridCol w:w="9040"/>
      </w:tblGrid>
      <w:tr w:rsidR="008F20E2" w:rsidRPr="008F20E2" w14:paraId="3D0B4C89" w14:textId="77777777" w:rsidTr="008F20E2">
        <w:trPr>
          <w:trHeight w:val="20"/>
        </w:trPr>
        <w:tc>
          <w:tcPr>
            <w:tcW w:w="183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C72EEFF"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Investimento</w:t>
            </w:r>
          </w:p>
        </w:tc>
        <w:tc>
          <w:tcPr>
            <w:tcW w:w="3166" w:type="pct"/>
            <w:tcBorders>
              <w:top w:val="single" w:sz="4" w:space="0" w:color="auto"/>
              <w:left w:val="nil"/>
              <w:bottom w:val="single" w:sz="4" w:space="0" w:color="auto"/>
              <w:right w:val="single" w:sz="4" w:space="0" w:color="auto"/>
            </w:tcBorders>
            <w:shd w:val="clear" w:color="auto" w:fill="auto"/>
            <w:vAlign w:val="bottom"/>
            <w:hideMark/>
          </w:tcPr>
          <w:p w14:paraId="30475EC4" w14:textId="77777777" w:rsidR="008F20E2" w:rsidRPr="008F20E2" w:rsidRDefault="008F20E2" w:rsidP="008F20E2">
            <w:pPr>
              <w:spacing w:after="0" w:line="240" w:lineRule="auto"/>
              <w:rPr>
                <w:rFonts w:ascii="Calibri" w:eastAsia="Times New Roman" w:hAnsi="Calibri" w:cs="Calibri"/>
                <w:color w:val="000000"/>
                <w:lang w:eastAsia="it-IT"/>
              </w:rPr>
            </w:pPr>
            <w:bookmarkStart w:id="18" w:name="_Toc86188334"/>
            <w:r w:rsidRPr="00355C3B">
              <w:rPr>
                <w:rStyle w:val="Titolo2Carattere"/>
              </w:rPr>
              <w:t>Investimento 1.1: Realizzazione nuovi impianti di gestione rifiuti e ammodernamento di impianti esistenti (1,50 miliardi).</w:t>
            </w:r>
            <w:bookmarkEnd w:id="18"/>
            <w:r w:rsidRPr="008F20E2">
              <w:rPr>
                <w:rFonts w:ascii="Calibri" w:eastAsia="Times New Roman" w:hAnsi="Calibri" w:cs="Calibri"/>
                <w:color w:val="000000"/>
                <w:lang w:eastAsia="it-IT"/>
              </w:rPr>
              <w:t xml:space="preserve"> Investimenti finalizzati al “miglioramento della rete di raccolta differenziata dei rifiuti urbani, alla realizzazione di nuovi impianti di trattamento/riciclaggio di rifiuti”. Si specifica che “circa il 60% dei progetti si focalizzerà sui comuni del Centro-Sud Italia”.</w:t>
            </w:r>
          </w:p>
        </w:tc>
      </w:tr>
      <w:tr w:rsidR="008F20E2" w:rsidRPr="008F20E2" w14:paraId="15164CE2" w14:textId="77777777" w:rsidTr="008F20E2">
        <w:trPr>
          <w:trHeight w:val="20"/>
        </w:trPr>
        <w:tc>
          <w:tcPr>
            <w:tcW w:w="1834" w:type="pct"/>
            <w:tcBorders>
              <w:top w:val="nil"/>
              <w:left w:val="single" w:sz="4" w:space="0" w:color="auto"/>
              <w:bottom w:val="single" w:sz="4" w:space="0" w:color="auto"/>
              <w:right w:val="single" w:sz="4" w:space="0" w:color="auto"/>
            </w:tcBorders>
            <w:shd w:val="clear" w:color="000000" w:fill="FFC000"/>
            <w:noWrap/>
            <w:vAlign w:val="center"/>
            <w:hideMark/>
          </w:tcPr>
          <w:p w14:paraId="7583FA9C"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Valore</w:t>
            </w:r>
          </w:p>
        </w:tc>
        <w:tc>
          <w:tcPr>
            <w:tcW w:w="3166" w:type="pct"/>
            <w:tcBorders>
              <w:top w:val="nil"/>
              <w:left w:val="nil"/>
              <w:bottom w:val="single" w:sz="4" w:space="0" w:color="auto"/>
              <w:right w:val="single" w:sz="4" w:space="0" w:color="auto"/>
            </w:tcBorders>
            <w:shd w:val="clear" w:color="auto" w:fill="auto"/>
            <w:vAlign w:val="bottom"/>
            <w:hideMark/>
          </w:tcPr>
          <w:p w14:paraId="63322084" w14:textId="77777777" w:rsidR="008F20E2" w:rsidRPr="008F20E2" w:rsidRDefault="008F20E2" w:rsidP="008F20E2">
            <w:pPr>
              <w:spacing w:after="0" w:line="240" w:lineRule="auto"/>
              <w:rPr>
                <w:rFonts w:ascii="Calibri" w:eastAsia="Times New Roman" w:hAnsi="Calibri" w:cs="Calibri"/>
                <w:color w:val="000000"/>
                <w:lang w:eastAsia="it-IT"/>
              </w:rPr>
            </w:pPr>
            <w:r w:rsidRPr="008F20E2">
              <w:rPr>
                <w:rFonts w:ascii="Calibri" w:eastAsia="Times New Roman" w:hAnsi="Calibri" w:cs="Calibri"/>
                <w:color w:val="000000"/>
                <w:lang w:eastAsia="it-IT"/>
              </w:rPr>
              <w:t>1,5</w:t>
            </w:r>
          </w:p>
        </w:tc>
      </w:tr>
      <w:tr w:rsidR="008F20E2" w:rsidRPr="008F20E2" w14:paraId="49727A93" w14:textId="77777777" w:rsidTr="008F20E2">
        <w:trPr>
          <w:trHeight w:val="20"/>
        </w:trPr>
        <w:tc>
          <w:tcPr>
            <w:tcW w:w="1834" w:type="pct"/>
            <w:tcBorders>
              <w:top w:val="nil"/>
              <w:left w:val="single" w:sz="4" w:space="0" w:color="auto"/>
              <w:bottom w:val="single" w:sz="4" w:space="0" w:color="auto"/>
              <w:right w:val="single" w:sz="4" w:space="0" w:color="auto"/>
            </w:tcBorders>
            <w:shd w:val="clear" w:color="000000" w:fill="FFC000"/>
            <w:vAlign w:val="center"/>
            <w:hideMark/>
          </w:tcPr>
          <w:p w14:paraId="13904748"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In Essere</w:t>
            </w:r>
          </w:p>
        </w:tc>
        <w:tc>
          <w:tcPr>
            <w:tcW w:w="3166" w:type="pct"/>
            <w:tcBorders>
              <w:top w:val="nil"/>
              <w:left w:val="nil"/>
              <w:bottom w:val="single" w:sz="4" w:space="0" w:color="auto"/>
              <w:right w:val="single" w:sz="4" w:space="0" w:color="auto"/>
            </w:tcBorders>
            <w:shd w:val="clear" w:color="auto" w:fill="auto"/>
            <w:vAlign w:val="bottom"/>
            <w:hideMark/>
          </w:tcPr>
          <w:p w14:paraId="210B4C15" w14:textId="77777777" w:rsidR="008F20E2" w:rsidRPr="008F20E2" w:rsidRDefault="008F20E2" w:rsidP="008F20E2">
            <w:pPr>
              <w:spacing w:after="0" w:line="240" w:lineRule="auto"/>
              <w:rPr>
                <w:rFonts w:ascii="Calibri" w:eastAsia="Times New Roman" w:hAnsi="Calibri" w:cs="Calibri"/>
                <w:color w:val="000000"/>
                <w:lang w:eastAsia="it-IT"/>
              </w:rPr>
            </w:pPr>
            <w:r w:rsidRPr="008F20E2">
              <w:rPr>
                <w:rFonts w:ascii="Calibri" w:eastAsia="Times New Roman" w:hAnsi="Calibri" w:cs="Calibri"/>
                <w:color w:val="000000"/>
                <w:lang w:eastAsia="it-IT"/>
              </w:rPr>
              <w:t> </w:t>
            </w:r>
          </w:p>
        </w:tc>
      </w:tr>
      <w:tr w:rsidR="008F20E2" w:rsidRPr="008F20E2" w14:paraId="6AEA7BED" w14:textId="77777777" w:rsidTr="008F20E2">
        <w:trPr>
          <w:trHeight w:val="20"/>
        </w:trPr>
        <w:tc>
          <w:tcPr>
            <w:tcW w:w="183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7D5350A"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Modalità di attuazione</w:t>
            </w:r>
          </w:p>
        </w:tc>
        <w:tc>
          <w:tcPr>
            <w:tcW w:w="3166" w:type="pct"/>
            <w:tcBorders>
              <w:top w:val="single" w:sz="4" w:space="0" w:color="auto"/>
              <w:left w:val="nil"/>
              <w:bottom w:val="single" w:sz="4" w:space="0" w:color="auto"/>
              <w:right w:val="single" w:sz="4" w:space="0" w:color="auto"/>
            </w:tcBorders>
            <w:shd w:val="clear" w:color="auto" w:fill="auto"/>
            <w:vAlign w:val="bottom"/>
            <w:hideMark/>
          </w:tcPr>
          <w:p w14:paraId="5960A017" w14:textId="77777777" w:rsidR="008F20E2" w:rsidRPr="008F20E2" w:rsidRDefault="008F20E2" w:rsidP="008F20E2">
            <w:pPr>
              <w:spacing w:after="0" w:line="240" w:lineRule="auto"/>
              <w:rPr>
                <w:rFonts w:ascii="Calibri" w:eastAsia="Times New Roman" w:hAnsi="Calibri" w:cs="Calibri"/>
                <w:color w:val="000000"/>
                <w:lang w:eastAsia="it-IT"/>
              </w:rPr>
            </w:pPr>
            <w:r w:rsidRPr="008F20E2">
              <w:rPr>
                <w:rFonts w:ascii="Calibri" w:eastAsia="Times New Roman" w:hAnsi="Calibri" w:cs="Calibri"/>
                <w:color w:val="000000"/>
                <w:lang w:eastAsia="it-IT"/>
              </w:rPr>
              <w:t xml:space="preserve">Gli interventi sono proposti dai Comuni e realizzati dalle imprese di gestione dei rifiuti. La selezione della proposta sarà effettuata dal </w:t>
            </w:r>
            <w:proofErr w:type="spellStart"/>
            <w:r w:rsidRPr="008F20E2">
              <w:rPr>
                <w:rFonts w:ascii="Calibri" w:eastAsia="Times New Roman" w:hAnsi="Calibri" w:cs="Calibri"/>
                <w:color w:val="000000"/>
                <w:lang w:eastAsia="it-IT"/>
              </w:rPr>
              <w:t>MiTE</w:t>
            </w:r>
            <w:proofErr w:type="spellEnd"/>
            <w:r w:rsidRPr="008F20E2">
              <w:rPr>
                <w:rFonts w:ascii="Calibri" w:eastAsia="Times New Roman" w:hAnsi="Calibri" w:cs="Calibri"/>
                <w:color w:val="000000"/>
                <w:lang w:eastAsia="it-IT"/>
              </w:rPr>
              <w:t xml:space="preserve"> e da un rappresentante della Regione, con il supporto tecnico di ISPRA ed ENEA, sulla base di una serie di criteri quali: coerenza con la normativa comunitaria e nazionale e Piano d'Azione Europeo sull’Economia Circolare, miglioramento atteso degli obiettivi di riciclo, coerenza con gli strumenti di pianificazione regionale e nazionale, contributo alla risoluzione delle violazioni comunitarie, sinergie con altre pianificazioni settoriali (es. PNIEC - Piano Nazionale Energia e Clima) e/o altre componenti del piano, tecnologie innovative basate su esperienze su vasta scala, qualità tecnica della proposta. P.859</w:t>
            </w:r>
          </w:p>
        </w:tc>
      </w:tr>
      <w:tr w:rsidR="008F20E2" w:rsidRPr="008F20E2" w14:paraId="4B183328" w14:textId="77777777" w:rsidTr="008F20E2">
        <w:trPr>
          <w:trHeight w:val="20"/>
        </w:trPr>
        <w:tc>
          <w:tcPr>
            <w:tcW w:w="18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A130AE" w14:textId="4BD508E2" w:rsidR="008F20E2" w:rsidRPr="008F20E2" w:rsidRDefault="005E31A4" w:rsidP="008F20E2">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6" w:type="pct"/>
            <w:tcBorders>
              <w:top w:val="single" w:sz="4" w:space="0" w:color="auto"/>
              <w:left w:val="nil"/>
              <w:bottom w:val="single" w:sz="4" w:space="0" w:color="auto"/>
              <w:right w:val="single" w:sz="4" w:space="0" w:color="auto"/>
            </w:tcBorders>
            <w:shd w:val="clear" w:color="000000" w:fill="FFFFFF"/>
            <w:vAlign w:val="bottom"/>
            <w:hideMark/>
          </w:tcPr>
          <w:p w14:paraId="02D5472D" w14:textId="1DF2D599" w:rsidR="008F20E2" w:rsidRPr="008F20E2" w:rsidRDefault="008F20E2" w:rsidP="008F20E2">
            <w:pPr>
              <w:spacing w:after="0" w:line="240" w:lineRule="auto"/>
              <w:rPr>
                <w:rFonts w:ascii="Calibri" w:eastAsia="Times New Roman" w:hAnsi="Calibri" w:cs="Calibri"/>
                <w:color w:val="000000"/>
                <w:lang w:eastAsia="it-IT"/>
              </w:rPr>
            </w:pPr>
          </w:p>
        </w:tc>
      </w:tr>
      <w:tr w:rsidR="008F20E2" w:rsidRPr="008F20E2" w14:paraId="1D1251F0" w14:textId="77777777" w:rsidTr="008F20E2">
        <w:trPr>
          <w:trHeight w:val="20"/>
        </w:trPr>
        <w:tc>
          <w:tcPr>
            <w:tcW w:w="18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6F6D02"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Titolarità</w:t>
            </w:r>
          </w:p>
        </w:tc>
        <w:tc>
          <w:tcPr>
            <w:tcW w:w="3166" w:type="pct"/>
            <w:tcBorders>
              <w:top w:val="single" w:sz="4" w:space="0" w:color="auto"/>
              <w:left w:val="nil"/>
              <w:bottom w:val="single" w:sz="4" w:space="0" w:color="auto"/>
              <w:right w:val="single" w:sz="4" w:space="0" w:color="auto"/>
            </w:tcBorders>
            <w:shd w:val="clear" w:color="auto" w:fill="auto"/>
            <w:vAlign w:val="bottom"/>
            <w:hideMark/>
          </w:tcPr>
          <w:p w14:paraId="1FB5D0A7" w14:textId="77777777" w:rsidR="008F20E2" w:rsidRPr="008F20E2" w:rsidRDefault="008F20E2" w:rsidP="008F20E2">
            <w:pPr>
              <w:spacing w:after="0" w:line="240" w:lineRule="auto"/>
              <w:rPr>
                <w:rFonts w:ascii="Calibri" w:eastAsia="Times New Roman" w:hAnsi="Calibri" w:cs="Calibri"/>
                <w:color w:val="000000"/>
                <w:lang w:eastAsia="it-IT"/>
              </w:rPr>
            </w:pPr>
            <w:r w:rsidRPr="008F20E2">
              <w:rPr>
                <w:rFonts w:ascii="Calibri" w:eastAsia="Times New Roman" w:hAnsi="Calibri" w:cs="Calibri"/>
                <w:color w:val="000000"/>
                <w:lang w:eastAsia="it-IT"/>
              </w:rPr>
              <w:t>MITE</w:t>
            </w:r>
          </w:p>
        </w:tc>
      </w:tr>
      <w:tr w:rsidR="008F20E2" w:rsidRPr="008F20E2" w14:paraId="60F52B69" w14:textId="77777777" w:rsidTr="008F20E2">
        <w:trPr>
          <w:trHeight w:val="20"/>
        </w:trPr>
        <w:tc>
          <w:tcPr>
            <w:tcW w:w="18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DE31A9" w14:textId="77777777" w:rsidR="008F20E2" w:rsidRPr="008F20E2" w:rsidRDefault="008F20E2" w:rsidP="008F20E2">
            <w:pPr>
              <w:spacing w:after="0" w:line="240" w:lineRule="auto"/>
              <w:jc w:val="center"/>
              <w:rPr>
                <w:rFonts w:ascii="Calibri" w:eastAsia="Times New Roman" w:hAnsi="Calibri" w:cs="Calibri"/>
                <w:color w:val="000000"/>
                <w:lang w:eastAsia="it-IT"/>
              </w:rPr>
            </w:pPr>
            <w:r w:rsidRPr="008F20E2">
              <w:rPr>
                <w:rFonts w:ascii="Calibri" w:eastAsia="Times New Roman" w:hAnsi="Calibri" w:cs="Calibri"/>
                <w:color w:val="000000"/>
                <w:lang w:eastAsia="it-IT"/>
              </w:rPr>
              <w:t>Aggiornamenti al 26 ottobre 2021</w:t>
            </w:r>
          </w:p>
        </w:tc>
        <w:tc>
          <w:tcPr>
            <w:tcW w:w="31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1116EE" w14:textId="77777777" w:rsidR="008F20E2" w:rsidRDefault="008F20E2" w:rsidP="008F20E2">
            <w:pPr>
              <w:spacing w:after="0" w:line="240" w:lineRule="auto"/>
              <w:rPr>
                <w:rFonts w:ascii="Calibri" w:eastAsia="Times New Roman" w:hAnsi="Calibri" w:cs="Calibri"/>
                <w:color w:val="000000"/>
                <w:lang w:eastAsia="it-IT"/>
              </w:rPr>
            </w:pPr>
            <w:r w:rsidRPr="008F20E2">
              <w:rPr>
                <w:rFonts w:ascii="Calibri" w:eastAsia="Times New Roman" w:hAnsi="Calibri" w:cs="Calibri"/>
                <w:color w:val="000000"/>
                <w:lang w:eastAsia="it-IT"/>
              </w:rPr>
              <w:t xml:space="preserve">Pubblicati il 30 settembre 2021 i decreti ministeriali che anticipano l'emanazione dei bandi. </w:t>
            </w:r>
            <w:hyperlink r:id="rId10" w:history="1">
              <w:r w:rsidR="00E971D7" w:rsidRPr="003F2DFA">
                <w:rPr>
                  <w:rStyle w:val="Collegamentoipertestuale"/>
                  <w:rFonts w:ascii="Calibri" w:eastAsia="Times New Roman" w:hAnsi="Calibri" w:cs="Calibri"/>
                  <w:lang w:eastAsia="it-IT"/>
                </w:rPr>
                <w:t>https://www.mite.gov.it/pagina/pnrr-pubblicazione-decreti-economia-circolare</w:t>
              </w:r>
            </w:hyperlink>
            <w:r w:rsidR="00E971D7">
              <w:rPr>
                <w:rFonts w:ascii="Calibri" w:eastAsia="Times New Roman" w:hAnsi="Calibri" w:cs="Calibri"/>
                <w:color w:val="000000"/>
                <w:lang w:eastAsia="it-IT"/>
              </w:rPr>
              <w:t xml:space="preserve"> </w:t>
            </w:r>
          </w:p>
          <w:p w14:paraId="0124198F" w14:textId="7D3010DC" w:rsidR="00E971D7" w:rsidRPr="008F20E2" w:rsidRDefault="00FB292A" w:rsidP="008F20E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Il 18 ottobre è stato organizzato un webinar da ANCI e </w:t>
            </w:r>
            <w:proofErr w:type="spellStart"/>
            <w:r>
              <w:rPr>
                <w:rFonts w:ascii="Calibri" w:eastAsia="Times New Roman" w:hAnsi="Calibri" w:cs="Calibri"/>
                <w:color w:val="000000"/>
                <w:lang w:eastAsia="it-IT"/>
              </w:rPr>
              <w:t>Utilitalia</w:t>
            </w:r>
            <w:proofErr w:type="spellEnd"/>
            <w:r>
              <w:rPr>
                <w:rFonts w:ascii="Calibri" w:eastAsia="Times New Roman" w:hAnsi="Calibri" w:cs="Calibri"/>
                <w:color w:val="000000"/>
                <w:lang w:eastAsia="it-IT"/>
              </w:rPr>
              <w:t xml:space="preserve"> sul decreto. </w:t>
            </w:r>
          </w:p>
        </w:tc>
      </w:tr>
    </w:tbl>
    <w:p w14:paraId="1FF3AB70" w14:textId="0E5C89E9" w:rsidR="008F20E2" w:rsidRDefault="008F20E2" w:rsidP="008F20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A71C19" w:rsidRPr="00A71C19" w14:paraId="04F11240" w14:textId="77777777" w:rsidTr="00A71C19">
        <w:trPr>
          <w:trHeight w:val="20"/>
        </w:trPr>
        <w:tc>
          <w:tcPr>
            <w:tcW w:w="1835" w:type="pct"/>
            <w:shd w:val="clear" w:color="000000" w:fill="FFC000"/>
            <w:noWrap/>
            <w:vAlign w:val="center"/>
            <w:hideMark/>
          </w:tcPr>
          <w:p w14:paraId="12DB9D75"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lastRenderedPageBreak/>
              <w:t>Investimento</w:t>
            </w:r>
          </w:p>
        </w:tc>
        <w:tc>
          <w:tcPr>
            <w:tcW w:w="3165" w:type="pct"/>
            <w:shd w:val="clear" w:color="auto" w:fill="auto"/>
            <w:vAlign w:val="bottom"/>
            <w:hideMark/>
          </w:tcPr>
          <w:p w14:paraId="66EBD98D" w14:textId="77777777" w:rsidR="008C3242" w:rsidRDefault="00A71C19" w:rsidP="00E971D7">
            <w:pPr>
              <w:pStyle w:val="Titolo2"/>
              <w:rPr>
                <w:rFonts w:eastAsia="Times New Roman"/>
                <w:lang w:eastAsia="it-IT"/>
              </w:rPr>
            </w:pPr>
            <w:bookmarkStart w:id="19" w:name="_Toc86188335"/>
            <w:r w:rsidRPr="00A71C19">
              <w:rPr>
                <w:rFonts w:eastAsia="Times New Roman"/>
                <w:lang w:eastAsia="it-IT"/>
              </w:rPr>
              <w:t>Investimento 3.1: Isole verdi (0,20 miliardi).</w:t>
            </w:r>
            <w:bookmarkEnd w:id="19"/>
            <w:r w:rsidRPr="00A71C19">
              <w:rPr>
                <w:rFonts w:eastAsia="Times New Roman"/>
                <w:lang w:eastAsia="it-IT"/>
              </w:rPr>
              <w:t xml:space="preserve"> </w:t>
            </w:r>
          </w:p>
          <w:p w14:paraId="0E343C11" w14:textId="5E511051" w:rsidR="00A71C19" w:rsidRPr="00A71C19" w:rsidRDefault="00A71C19" w:rsidP="008C3242">
            <w:pPr>
              <w:rPr>
                <w:lang w:eastAsia="it-IT"/>
              </w:rPr>
            </w:pPr>
            <w:r w:rsidRPr="00A71C19">
              <w:rPr>
                <w:lang w:eastAsia="it-IT"/>
              </w:rPr>
              <w:t>Investimenti “concentrati su 19 piccole isole, che faranno da “laboratorio” per lo sviluppo di modelli "100% green" e auto-sufficienti”.</w:t>
            </w:r>
          </w:p>
        </w:tc>
      </w:tr>
      <w:tr w:rsidR="00A71C19" w:rsidRPr="00A71C19" w14:paraId="50DD7FB4" w14:textId="77777777" w:rsidTr="00A71C19">
        <w:trPr>
          <w:trHeight w:val="20"/>
        </w:trPr>
        <w:tc>
          <w:tcPr>
            <w:tcW w:w="1835" w:type="pct"/>
            <w:shd w:val="clear" w:color="000000" w:fill="FFC000"/>
            <w:noWrap/>
            <w:vAlign w:val="center"/>
            <w:hideMark/>
          </w:tcPr>
          <w:p w14:paraId="2F55CBF6"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Valore</w:t>
            </w:r>
          </w:p>
        </w:tc>
        <w:tc>
          <w:tcPr>
            <w:tcW w:w="3165" w:type="pct"/>
            <w:shd w:val="clear" w:color="auto" w:fill="auto"/>
            <w:vAlign w:val="bottom"/>
            <w:hideMark/>
          </w:tcPr>
          <w:p w14:paraId="097E6460" w14:textId="77777777"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0,2</w:t>
            </w:r>
          </w:p>
        </w:tc>
      </w:tr>
      <w:tr w:rsidR="00A71C19" w:rsidRPr="00A71C19" w14:paraId="71B9E925" w14:textId="77777777" w:rsidTr="00A71C19">
        <w:trPr>
          <w:trHeight w:val="20"/>
        </w:trPr>
        <w:tc>
          <w:tcPr>
            <w:tcW w:w="1835" w:type="pct"/>
            <w:shd w:val="clear" w:color="000000" w:fill="FFC000"/>
            <w:vAlign w:val="center"/>
            <w:hideMark/>
          </w:tcPr>
          <w:p w14:paraId="5C790B82"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In Essere</w:t>
            </w:r>
          </w:p>
        </w:tc>
        <w:tc>
          <w:tcPr>
            <w:tcW w:w="3165" w:type="pct"/>
            <w:shd w:val="clear" w:color="auto" w:fill="auto"/>
            <w:vAlign w:val="bottom"/>
            <w:hideMark/>
          </w:tcPr>
          <w:p w14:paraId="2ABB6261" w14:textId="77777777"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 </w:t>
            </w:r>
          </w:p>
        </w:tc>
      </w:tr>
      <w:tr w:rsidR="00A71C19" w:rsidRPr="00A71C19" w14:paraId="76B7770D" w14:textId="77777777" w:rsidTr="00A71C19">
        <w:trPr>
          <w:trHeight w:val="20"/>
        </w:trPr>
        <w:tc>
          <w:tcPr>
            <w:tcW w:w="1835" w:type="pct"/>
            <w:shd w:val="clear" w:color="000000" w:fill="FFC000"/>
            <w:noWrap/>
            <w:vAlign w:val="center"/>
            <w:hideMark/>
          </w:tcPr>
          <w:p w14:paraId="04321C58"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Modalità di attuazione</w:t>
            </w:r>
          </w:p>
        </w:tc>
        <w:tc>
          <w:tcPr>
            <w:tcW w:w="3165" w:type="pct"/>
            <w:shd w:val="clear" w:color="auto" w:fill="auto"/>
            <w:vAlign w:val="bottom"/>
            <w:hideMark/>
          </w:tcPr>
          <w:p w14:paraId="1175FEAA" w14:textId="77777777"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Gli interventi sono realizzati direttamente dai Comuni delle Piccole Isole non interconnessi previa verifica tecnico-amministrativa del Ministero della Transizione Ecologica. P.868</w:t>
            </w:r>
          </w:p>
        </w:tc>
      </w:tr>
      <w:tr w:rsidR="00A71C19" w:rsidRPr="00A71C19" w14:paraId="6C74360E" w14:textId="77777777" w:rsidTr="00A71C19">
        <w:trPr>
          <w:trHeight w:val="20"/>
        </w:trPr>
        <w:tc>
          <w:tcPr>
            <w:tcW w:w="1835" w:type="pct"/>
            <w:shd w:val="clear" w:color="000000" w:fill="FFC000"/>
            <w:vAlign w:val="center"/>
            <w:hideMark/>
          </w:tcPr>
          <w:p w14:paraId="775F2FDF" w14:textId="760CB1B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sidR="005E31A4">
              <w:rPr>
                <w:rFonts w:ascii="Calibri" w:eastAsia="Times New Roman" w:hAnsi="Calibri" w:cs="Calibri"/>
                <w:color w:val="000000"/>
                <w:lang w:eastAsia="it-IT"/>
              </w:rPr>
              <w:t xml:space="preserve"> (decreto MEF 08/06)</w:t>
            </w:r>
          </w:p>
        </w:tc>
        <w:tc>
          <w:tcPr>
            <w:tcW w:w="3165" w:type="pct"/>
            <w:shd w:val="clear" w:color="000000" w:fill="FFFFFF"/>
            <w:vAlign w:val="bottom"/>
            <w:hideMark/>
          </w:tcPr>
          <w:p w14:paraId="19BC6B7C" w14:textId="07F90DD3"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31/12/2021 Entrata in vigore del decreto ministeriale</w:t>
            </w:r>
          </w:p>
        </w:tc>
      </w:tr>
      <w:tr w:rsidR="00A71C19" w:rsidRPr="00A71C19" w14:paraId="0E99788F" w14:textId="77777777" w:rsidTr="00A71C19">
        <w:trPr>
          <w:trHeight w:val="20"/>
        </w:trPr>
        <w:tc>
          <w:tcPr>
            <w:tcW w:w="1835" w:type="pct"/>
            <w:shd w:val="clear" w:color="000000" w:fill="FFC000"/>
            <w:vAlign w:val="center"/>
            <w:hideMark/>
          </w:tcPr>
          <w:p w14:paraId="414AB843"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Titolarità</w:t>
            </w:r>
          </w:p>
        </w:tc>
        <w:tc>
          <w:tcPr>
            <w:tcW w:w="3165" w:type="pct"/>
            <w:shd w:val="clear" w:color="auto" w:fill="auto"/>
            <w:vAlign w:val="bottom"/>
            <w:hideMark/>
          </w:tcPr>
          <w:p w14:paraId="6A8BC1DF" w14:textId="77777777"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MITE</w:t>
            </w:r>
          </w:p>
        </w:tc>
      </w:tr>
      <w:tr w:rsidR="00A71C19" w:rsidRPr="00A71C19" w14:paraId="399F624C" w14:textId="77777777" w:rsidTr="00A71C19">
        <w:trPr>
          <w:trHeight w:val="816"/>
        </w:trPr>
        <w:tc>
          <w:tcPr>
            <w:tcW w:w="1835" w:type="pct"/>
            <w:shd w:val="clear" w:color="000000" w:fill="FFC000"/>
            <w:vAlign w:val="center"/>
            <w:hideMark/>
          </w:tcPr>
          <w:p w14:paraId="30B2B2AF" w14:textId="77777777" w:rsidR="00A71C19" w:rsidRPr="00A71C19" w:rsidRDefault="00A71C19" w:rsidP="00A71C19">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Aggiornamenti al 26 ottobre 2021</w:t>
            </w:r>
          </w:p>
        </w:tc>
        <w:tc>
          <w:tcPr>
            <w:tcW w:w="3165" w:type="pct"/>
            <w:shd w:val="clear" w:color="auto" w:fill="auto"/>
            <w:vAlign w:val="bottom"/>
            <w:hideMark/>
          </w:tcPr>
          <w:p w14:paraId="58641F86" w14:textId="4AA17A44" w:rsidR="00A71C19" w:rsidRPr="00A71C19" w:rsidRDefault="00A71C19" w:rsidP="00A71C19">
            <w:pPr>
              <w:spacing w:after="0" w:line="240" w:lineRule="auto"/>
              <w:rPr>
                <w:rFonts w:ascii="Calibri" w:eastAsia="Times New Roman" w:hAnsi="Calibri" w:cs="Calibri"/>
                <w:color w:val="000000"/>
                <w:lang w:eastAsia="it-IT"/>
              </w:rPr>
            </w:pPr>
          </w:p>
          <w:p w14:paraId="141A412F" w14:textId="2EC9EFF9" w:rsidR="00A71C19" w:rsidRPr="00A71C19" w:rsidRDefault="00D51C66" w:rsidP="00A71C19">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È</w:t>
            </w:r>
            <w:r w:rsidR="00A71C19" w:rsidRPr="00A71C19">
              <w:rPr>
                <w:rFonts w:ascii="Calibri" w:eastAsia="Times New Roman" w:hAnsi="Calibri" w:cs="Calibri"/>
                <w:color w:val="000000"/>
                <w:lang w:eastAsia="it-IT"/>
              </w:rPr>
              <w:t xml:space="preserve"> in corso una interlocuzione con </w:t>
            </w:r>
            <w:r w:rsidR="008314B5">
              <w:rPr>
                <w:rFonts w:ascii="Calibri" w:eastAsia="Times New Roman" w:hAnsi="Calibri" w:cs="Calibri"/>
                <w:color w:val="000000"/>
                <w:lang w:eastAsia="it-IT"/>
              </w:rPr>
              <w:t xml:space="preserve"> i 19</w:t>
            </w:r>
            <w:r w:rsidR="00A71C19" w:rsidRPr="00A71C19">
              <w:rPr>
                <w:rFonts w:ascii="Calibri" w:eastAsia="Times New Roman" w:hAnsi="Calibri" w:cs="Calibri"/>
                <w:color w:val="000000"/>
                <w:lang w:eastAsia="it-IT"/>
              </w:rPr>
              <w:t xml:space="preserve"> Comuni delle Isole per la definizione del decreto</w:t>
            </w:r>
          </w:p>
          <w:p w14:paraId="527DA7E8" w14:textId="4E4351F5" w:rsidR="00A71C19" w:rsidRPr="00A71C19" w:rsidRDefault="00A71C19" w:rsidP="00A71C19">
            <w:pPr>
              <w:spacing w:after="0" w:line="240" w:lineRule="auto"/>
              <w:rPr>
                <w:rFonts w:ascii="Calibri" w:eastAsia="Times New Roman" w:hAnsi="Calibri" w:cs="Calibri"/>
                <w:color w:val="000000"/>
                <w:lang w:eastAsia="it-IT"/>
              </w:rPr>
            </w:pPr>
            <w:r w:rsidRPr="00A71C19">
              <w:rPr>
                <w:rFonts w:ascii="Calibri" w:eastAsia="Times New Roman" w:hAnsi="Calibri" w:cs="Calibri"/>
                <w:color w:val="000000"/>
                <w:lang w:eastAsia="it-IT"/>
              </w:rPr>
              <w:t> </w:t>
            </w:r>
          </w:p>
        </w:tc>
      </w:tr>
    </w:tbl>
    <w:p w14:paraId="0F23667F" w14:textId="64FD6B7D" w:rsidR="008F20E2" w:rsidRDefault="008F20E2" w:rsidP="008F20E2"/>
    <w:tbl>
      <w:tblPr>
        <w:tblW w:w="5000" w:type="pct"/>
        <w:tblCellMar>
          <w:left w:w="70" w:type="dxa"/>
          <w:right w:w="70" w:type="dxa"/>
        </w:tblCellMar>
        <w:tblLook w:val="04A0" w:firstRow="1" w:lastRow="0" w:firstColumn="1" w:lastColumn="0" w:noHBand="0" w:noVBand="1"/>
      </w:tblPr>
      <w:tblGrid>
        <w:gridCol w:w="5240"/>
        <w:gridCol w:w="9037"/>
      </w:tblGrid>
      <w:tr w:rsidR="00C046DA" w:rsidRPr="00C046DA" w14:paraId="6A3401CA" w14:textId="77777777" w:rsidTr="00C046DA">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C8CC19B"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EEC4C33" w14:textId="77777777" w:rsidR="00C046DA" w:rsidRPr="00C046DA" w:rsidRDefault="00C046DA" w:rsidP="00C046DA">
            <w:pPr>
              <w:spacing w:after="0" w:line="240" w:lineRule="auto"/>
              <w:rPr>
                <w:rFonts w:ascii="Calibri" w:eastAsia="Times New Roman" w:hAnsi="Calibri" w:cs="Calibri"/>
                <w:color w:val="000000"/>
                <w:lang w:eastAsia="it-IT"/>
              </w:rPr>
            </w:pPr>
            <w:bookmarkStart w:id="20" w:name="_Toc86188336"/>
            <w:r w:rsidRPr="008C3242">
              <w:rPr>
                <w:rStyle w:val="Titolo2Carattere"/>
              </w:rPr>
              <w:t>Investimento 3.2: Green communities (0,14 miliardi).</w:t>
            </w:r>
            <w:bookmarkEnd w:id="20"/>
            <w:r w:rsidRPr="00C046DA">
              <w:rPr>
                <w:rFonts w:ascii="Calibri" w:eastAsia="Times New Roman" w:hAnsi="Calibri" w:cs="Calibri"/>
                <w:color w:val="000000"/>
                <w:lang w:eastAsia="it-IT"/>
              </w:rPr>
              <w:t xml:space="preserve"> Investimenti per favorire “la nascita e la crescita di comunità locali, anche tra loro coordinate e/o associate (le Green communities), attraverso il supporto all’elaborazione, il finanziamento e la realizzazione di piani di sviluppo sostenibili dal punto di vista energetico, ambientale, economico e sociale”.</w:t>
            </w:r>
          </w:p>
        </w:tc>
      </w:tr>
      <w:tr w:rsidR="00C046DA" w:rsidRPr="00C046DA" w14:paraId="077E6CEF" w14:textId="77777777" w:rsidTr="00C046DA">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6835843D"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681EFA8A" w14:textId="77777777"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0,14</w:t>
            </w:r>
          </w:p>
        </w:tc>
      </w:tr>
      <w:tr w:rsidR="00C046DA" w:rsidRPr="00C046DA" w14:paraId="4895C8C3" w14:textId="77777777" w:rsidTr="00023A28">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825B66A"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vAlign w:val="bottom"/>
            <w:hideMark/>
          </w:tcPr>
          <w:p w14:paraId="79D3ACB6" w14:textId="77777777"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 </w:t>
            </w:r>
          </w:p>
        </w:tc>
      </w:tr>
      <w:tr w:rsidR="00C046DA" w:rsidRPr="00C046DA" w14:paraId="4C697288" w14:textId="77777777" w:rsidTr="00023A28">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543CA6A"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04B91BBA" w14:textId="77777777"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 xml:space="preserve">Nella fase di attuazione si prevede, in prima istanza, di selezionare 3 Green Communities a livello nazionale che fungeranno da aree pilota nell'attuazione del progetto, attraverso una procedura di selezione attivata dal DARA. Successivamente è previsto il coinvolgimento della Conferenza unificata di cui all'articolo 8 del </w:t>
            </w:r>
            <w:proofErr w:type="spellStart"/>
            <w:r w:rsidRPr="00C046DA">
              <w:rPr>
                <w:rFonts w:ascii="Calibri" w:eastAsia="Times New Roman" w:hAnsi="Calibri" w:cs="Calibri"/>
                <w:color w:val="000000"/>
                <w:lang w:eastAsia="it-IT"/>
              </w:rPr>
              <w:t>D.Lgs.</w:t>
            </w:r>
            <w:proofErr w:type="spellEnd"/>
            <w:r w:rsidRPr="00C046DA">
              <w:rPr>
                <w:rFonts w:ascii="Calibri" w:eastAsia="Times New Roman" w:hAnsi="Calibri" w:cs="Calibri"/>
                <w:color w:val="000000"/>
                <w:lang w:eastAsia="it-IT"/>
              </w:rPr>
              <w:t xml:space="preserve"> n. 281 del 1997. Si intende altresì, mediante la stipulazione di Protocolli ai sensi dell'articolo 15 della Legge n. 241 del 1990, stabilire accordi con le Regioni e le Province autonome, citate anche dalla legge come soggetti istituzionali che ne promuovono l'attuazione, e stabilire congiuntamente i criteri per l'individuazione delle aree interessate. P.873</w:t>
            </w:r>
          </w:p>
        </w:tc>
      </w:tr>
      <w:tr w:rsidR="00C046DA" w:rsidRPr="00C046DA" w14:paraId="5E4E7271" w14:textId="77777777" w:rsidTr="00023A28">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45B9B95" w14:textId="32B85B26" w:rsidR="00C046DA" w:rsidRPr="00C046DA" w:rsidRDefault="005E31A4" w:rsidP="00C046DA">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496C643E" w14:textId="303CFA93"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12/31/2022 Aggiudicazione di (tutti gli) appalti</w:t>
            </w:r>
            <w:r w:rsidR="005E31A4">
              <w:rPr>
                <w:rFonts w:ascii="Calibri" w:eastAsia="Times New Roman" w:hAnsi="Calibri" w:cs="Calibri"/>
                <w:color w:val="000000"/>
                <w:lang w:eastAsia="it-IT"/>
              </w:rPr>
              <w:t xml:space="preserve"> </w:t>
            </w:r>
            <w:r w:rsidRPr="00C046DA">
              <w:rPr>
                <w:rFonts w:ascii="Calibri" w:eastAsia="Times New Roman" w:hAnsi="Calibri" w:cs="Calibri"/>
                <w:color w:val="000000"/>
                <w:lang w:eastAsia="it-IT"/>
              </w:rPr>
              <w:t>pubblici per la selezione delle Green</w:t>
            </w:r>
            <w:r w:rsidR="005E31A4">
              <w:rPr>
                <w:rFonts w:ascii="Calibri" w:eastAsia="Times New Roman" w:hAnsi="Calibri" w:cs="Calibri"/>
                <w:color w:val="000000"/>
                <w:lang w:eastAsia="it-IT"/>
              </w:rPr>
              <w:t xml:space="preserve"> </w:t>
            </w:r>
            <w:r w:rsidRPr="00C046DA">
              <w:rPr>
                <w:rFonts w:ascii="Calibri" w:eastAsia="Times New Roman" w:hAnsi="Calibri" w:cs="Calibri"/>
                <w:color w:val="000000"/>
                <w:lang w:eastAsia="it-IT"/>
              </w:rPr>
              <w:t>communities</w:t>
            </w:r>
          </w:p>
        </w:tc>
      </w:tr>
      <w:tr w:rsidR="00C046DA" w:rsidRPr="00C046DA" w14:paraId="07D87D67" w14:textId="77777777" w:rsidTr="00023A28">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8943AE"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Titolarità</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66F60987" w14:textId="77777777"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PCM - Ministro per gli Affari regionali e le Autonomie</w:t>
            </w:r>
          </w:p>
        </w:tc>
      </w:tr>
      <w:tr w:rsidR="00C046DA" w:rsidRPr="00C046DA" w14:paraId="0AA30990" w14:textId="77777777" w:rsidTr="00023A28">
        <w:trPr>
          <w:trHeight w:val="816"/>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4F9E7B" w14:textId="77777777" w:rsidR="00C046DA" w:rsidRPr="00C046DA" w:rsidRDefault="00C046DA" w:rsidP="00C046DA">
            <w:pPr>
              <w:spacing w:after="0" w:line="240" w:lineRule="auto"/>
              <w:jc w:val="center"/>
              <w:rPr>
                <w:rFonts w:ascii="Calibri" w:eastAsia="Times New Roman" w:hAnsi="Calibri" w:cs="Calibri"/>
                <w:color w:val="000000"/>
                <w:lang w:eastAsia="it-IT"/>
              </w:rPr>
            </w:pPr>
            <w:r w:rsidRPr="00C046DA">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7F81CA" w14:textId="6A6EF392" w:rsidR="00C046DA" w:rsidRPr="00C046DA" w:rsidRDefault="00C046DA" w:rsidP="00C046DA">
            <w:pPr>
              <w:spacing w:after="0" w:line="240" w:lineRule="auto"/>
              <w:rPr>
                <w:rFonts w:ascii="Calibri" w:eastAsia="Times New Roman" w:hAnsi="Calibri" w:cs="Calibri"/>
                <w:color w:val="000000"/>
                <w:lang w:eastAsia="it-IT"/>
              </w:rPr>
            </w:pPr>
            <w:r w:rsidRPr="00C046DA">
              <w:rPr>
                <w:rFonts w:ascii="Calibri" w:eastAsia="Times New Roman" w:hAnsi="Calibri" w:cs="Calibri"/>
                <w:color w:val="000000"/>
                <w:lang w:eastAsia="it-IT"/>
              </w:rPr>
              <w:t> </w:t>
            </w:r>
          </w:p>
        </w:tc>
      </w:tr>
    </w:tbl>
    <w:p w14:paraId="69118B2D" w14:textId="58C630E0" w:rsidR="00C046DA" w:rsidRDefault="00C046DA" w:rsidP="008F20E2"/>
    <w:p w14:paraId="464DDE5C" w14:textId="68736CEA" w:rsidR="00023A28" w:rsidRDefault="00023A28" w:rsidP="00023A28">
      <w:pPr>
        <w:pStyle w:val="Titolo1"/>
      </w:pPr>
      <w:bookmarkStart w:id="21" w:name="_Toc86188337"/>
      <w:r w:rsidRPr="00023A28">
        <w:lastRenderedPageBreak/>
        <w:t>M2C2: ENERGIA RINNOVABILE, IDROGENO, RETE E TRANSIZIONE ENERGETICA E MOBILITA’ SOSTENIBILE</w:t>
      </w:r>
      <w:bookmarkEnd w:id="21"/>
    </w:p>
    <w:p w14:paraId="2F263383" w14:textId="6792EEA5" w:rsidR="00A33C60" w:rsidRDefault="00A33C60" w:rsidP="00A33C60"/>
    <w:tbl>
      <w:tblPr>
        <w:tblW w:w="5000" w:type="pct"/>
        <w:tblCellMar>
          <w:left w:w="70" w:type="dxa"/>
          <w:right w:w="70" w:type="dxa"/>
        </w:tblCellMar>
        <w:tblLook w:val="04A0" w:firstRow="1" w:lastRow="0" w:firstColumn="1" w:lastColumn="0" w:noHBand="0" w:noVBand="1"/>
      </w:tblPr>
      <w:tblGrid>
        <w:gridCol w:w="5240"/>
        <w:gridCol w:w="9037"/>
      </w:tblGrid>
      <w:tr w:rsidR="00A33C60" w:rsidRPr="00A33C60" w14:paraId="43177204" w14:textId="77777777" w:rsidTr="0045524F">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51374E2"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6FF74331" w14:textId="77777777" w:rsidR="008C3242" w:rsidRDefault="00A33C60" w:rsidP="006F14E7">
            <w:pPr>
              <w:pStyle w:val="Titolo2"/>
              <w:rPr>
                <w:rFonts w:eastAsia="Times New Roman"/>
                <w:lang w:eastAsia="it-IT"/>
              </w:rPr>
            </w:pPr>
            <w:bookmarkStart w:id="22" w:name="_Toc86188338"/>
            <w:r w:rsidRPr="00A33C60">
              <w:rPr>
                <w:rFonts w:eastAsia="Times New Roman"/>
                <w:lang w:eastAsia="it-IT"/>
              </w:rPr>
              <w:t>Investimento 1.2: Promozione rinnovabili per le comunità energetiche e l'auto-consumo (2,20 miliardi).</w:t>
            </w:r>
            <w:bookmarkEnd w:id="22"/>
            <w:r w:rsidRPr="00A33C60">
              <w:rPr>
                <w:rFonts w:eastAsia="Times New Roman"/>
                <w:lang w:eastAsia="it-IT"/>
              </w:rPr>
              <w:t xml:space="preserve"> </w:t>
            </w:r>
          </w:p>
          <w:p w14:paraId="0677F5A5" w14:textId="0D14BF30" w:rsidR="00A33C60" w:rsidRPr="00A33C60" w:rsidRDefault="00A33C60" w:rsidP="008C3242">
            <w:pPr>
              <w:rPr>
                <w:lang w:eastAsia="it-IT"/>
              </w:rPr>
            </w:pPr>
            <w:r w:rsidRPr="00A33C60">
              <w:rPr>
                <w:lang w:eastAsia="it-IT"/>
              </w:rPr>
              <w:t>L’investimento punta alla realizzazione di impianti di produzione di energia rinnovabile in piccoli centri: “L'investimento, infatti, individua Pubbliche Amministrazioni, famiglie e microimprese in Comuni con meno di 5.000 abitanti, sostenendo così l'economia dei piccoli Comuni, spesso a rischio di spopolamento, e rafforzando la coesione sociale”.</w:t>
            </w:r>
          </w:p>
        </w:tc>
      </w:tr>
      <w:tr w:rsidR="00A33C60" w:rsidRPr="00A33C60" w14:paraId="18660580"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57DCA55"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75C818A2" w14:textId="77777777" w:rsidR="00A33C60" w:rsidRPr="00A33C60" w:rsidRDefault="00A33C60" w:rsidP="00A33C60">
            <w:pPr>
              <w:spacing w:after="0" w:line="240" w:lineRule="auto"/>
              <w:rPr>
                <w:rFonts w:ascii="Calibri" w:eastAsia="Times New Roman" w:hAnsi="Calibri" w:cs="Calibri"/>
                <w:color w:val="000000"/>
                <w:lang w:eastAsia="it-IT"/>
              </w:rPr>
            </w:pPr>
            <w:r w:rsidRPr="00A33C60">
              <w:rPr>
                <w:rFonts w:ascii="Calibri" w:eastAsia="Times New Roman" w:hAnsi="Calibri" w:cs="Calibri"/>
                <w:color w:val="000000"/>
                <w:lang w:eastAsia="it-IT"/>
              </w:rPr>
              <w:t>2,2</w:t>
            </w:r>
          </w:p>
        </w:tc>
      </w:tr>
      <w:tr w:rsidR="00A33C60" w:rsidRPr="00A33C60" w14:paraId="69E18233"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CEDC2B7"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vAlign w:val="bottom"/>
            <w:hideMark/>
          </w:tcPr>
          <w:p w14:paraId="68539755" w14:textId="77777777" w:rsidR="00A33C60" w:rsidRPr="00A33C60" w:rsidRDefault="00A33C60" w:rsidP="00A33C60">
            <w:pPr>
              <w:spacing w:after="0" w:line="240" w:lineRule="auto"/>
              <w:rPr>
                <w:rFonts w:ascii="Calibri" w:eastAsia="Times New Roman" w:hAnsi="Calibri" w:cs="Calibri"/>
                <w:color w:val="000000"/>
                <w:lang w:eastAsia="it-IT"/>
              </w:rPr>
            </w:pPr>
            <w:r w:rsidRPr="00A33C60">
              <w:rPr>
                <w:rFonts w:ascii="Calibri" w:eastAsia="Times New Roman" w:hAnsi="Calibri" w:cs="Calibri"/>
                <w:color w:val="000000"/>
                <w:lang w:eastAsia="it-IT"/>
              </w:rPr>
              <w:t> </w:t>
            </w:r>
          </w:p>
        </w:tc>
      </w:tr>
      <w:tr w:rsidR="00A33C60" w:rsidRPr="00A33C60" w14:paraId="38A920CE"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B4CD511"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D96AE4A" w14:textId="77777777" w:rsidR="00A33C60" w:rsidRPr="00A33C60" w:rsidRDefault="00A33C60" w:rsidP="00A33C60">
            <w:pPr>
              <w:spacing w:after="0" w:line="240" w:lineRule="auto"/>
              <w:rPr>
                <w:rFonts w:ascii="Calibri" w:eastAsia="Times New Roman" w:hAnsi="Calibri" w:cs="Calibri"/>
                <w:color w:val="000000"/>
                <w:lang w:eastAsia="it-IT"/>
              </w:rPr>
            </w:pPr>
            <w:r w:rsidRPr="00A33C60">
              <w:rPr>
                <w:rFonts w:ascii="Calibri" w:eastAsia="Times New Roman" w:hAnsi="Calibri" w:cs="Calibri"/>
                <w:color w:val="000000"/>
                <w:lang w:eastAsia="it-IT"/>
              </w:rPr>
              <w:t>L'ente attuatore di questo investimento sarà il Ministero della Transizione Ecologica (</w:t>
            </w:r>
            <w:proofErr w:type="spellStart"/>
            <w:r w:rsidRPr="00A33C60">
              <w:rPr>
                <w:rFonts w:ascii="Calibri" w:eastAsia="Times New Roman" w:hAnsi="Calibri" w:cs="Calibri"/>
                <w:color w:val="000000"/>
                <w:lang w:eastAsia="it-IT"/>
              </w:rPr>
              <w:t>MiTE</w:t>
            </w:r>
            <w:proofErr w:type="spellEnd"/>
            <w:r w:rsidRPr="00A33C60">
              <w:rPr>
                <w:rFonts w:ascii="Calibri" w:eastAsia="Times New Roman" w:hAnsi="Calibri" w:cs="Calibri"/>
                <w:color w:val="000000"/>
                <w:lang w:eastAsia="it-IT"/>
              </w:rPr>
              <w:t>), mentre l'ente operativo sarà il GSE S.p.A., già attivo sulle energie rinnovabili e su queste nuove configurazioni introdotte dalla REDII. Al GSE, infatti, è affidata la predisposizione di una sezione dedicata alle comunità energetiche sul proprio sito internet e la responsabilità di un'attività di monitoraggio che, a livello regionale, definisca la potenza degli impianti e delle tecnologie utilizzate; quantità di energia elettrica immessa in rete e condivisa; ammontare degli incentivi erogati; tipo di beneficiari p.922</w:t>
            </w:r>
          </w:p>
        </w:tc>
      </w:tr>
      <w:tr w:rsidR="00A33C60" w:rsidRPr="00A33C60" w14:paraId="3283D430"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0FEE494" w14:textId="0F469B70" w:rsidR="00A33C60" w:rsidRPr="00A33C60" w:rsidRDefault="005E31A4" w:rsidP="00A33C60">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7D9404A9" w14:textId="707E9CB2" w:rsidR="00A33C60" w:rsidRPr="00A33C60" w:rsidRDefault="00A33C60" w:rsidP="00A33C60">
            <w:pPr>
              <w:spacing w:after="0" w:line="240" w:lineRule="auto"/>
              <w:rPr>
                <w:rFonts w:ascii="Calibri" w:eastAsia="Times New Roman" w:hAnsi="Calibri" w:cs="Calibri"/>
                <w:color w:val="000000"/>
                <w:lang w:eastAsia="it-IT"/>
              </w:rPr>
            </w:pPr>
            <w:r w:rsidRPr="00A33C60">
              <w:rPr>
                <w:rFonts w:ascii="Calibri" w:eastAsia="Times New Roman" w:hAnsi="Calibri" w:cs="Calibri"/>
                <w:color w:val="000000"/>
                <w:lang w:eastAsia="it-IT"/>
              </w:rPr>
              <w:t>31/12/2025 Aggiudicazione di tutti gli appalti pubblici per la concessione di prestiti per la realizzazione degli interventi a beneficio delle comunità energetiche</w:t>
            </w:r>
          </w:p>
        </w:tc>
      </w:tr>
      <w:tr w:rsidR="00A33C60" w:rsidRPr="00A33C60" w14:paraId="0E25B58C"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66FF49B"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Titolarità</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0079682" w14:textId="77777777" w:rsidR="00A33C60" w:rsidRPr="00A33C60" w:rsidRDefault="00A33C60" w:rsidP="00A33C60">
            <w:pPr>
              <w:spacing w:after="0" w:line="240" w:lineRule="auto"/>
              <w:rPr>
                <w:rFonts w:ascii="Calibri" w:eastAsia="Times New Roman" w:hAnsi="Calibri" w:cs="Calibri"/>
                <w:color w:val="000000"/>
                <w:lang w:eastAsia="it-IT"/>
              </w:rPr>
            </w:pPr>
            <w:r w:rsidRPr="00A33C60">
              <w:rPr>
                <w:rFonts w:ascii="Calibri" w:eastAsia="Times New Roman" w:hAnsi="Calibri" w:cs="Calibri"/>
                <w:color w:val="000000"/>
                <w:lang w:eastAsia="it-IT"/>
              </w:rPr>
              <w:t>MITE</w:t>
            </w:r>
          </w:p>
        </w:tc>
      </w:tr>
      <w:tr w:rsidR="00A33C60" w:rsidRPr="00A33C60" w14:paraId="595F330A" w14:textId="77777777" w:rsidTr="0045524F">
        <w:trPr>
          <w:trHeight w:val="816"/>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7B277CD" w14:textId="77777777" w:rsidR="00A33C60" w:rsidRPr="00A33C60" w:rsidRDefault="00A33C60" w:rsidP="00A33C60">
            <w:pPr>
              <w:spacing w:after="0" w:line="240" w:lineRule="auto"/>
              <w:jc w:val="center"/>
              <w:rPr>
                <w:rFonts w:ascii="Calibri" w:eastAsia="Times New Roman" w:hAnsi="Calibri" w:cs="Calibri"/>
                <w:color w:val="000000"/>
                <w:lang w:eastAsia="it-IT"/>
              </w:rPr>
            </w:pPr>
            <w:r w:rsidRPr="00A33C60">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AAD94C" w14:textId="04EE7DA7" w:rsidR="00A33C60" w:rsidRPr="00A33C60" w:rsidRDefault="00A33C60" w:rsidP="00A33C60">
            <w:pPr>
              <w:spacing w:after="0" w:line="240" w:lineRule="auto"/>
              <w:rPr>
                <w:rFonts w:ascii="Calibri" w:eastAsia="Times New Roman" w:hAnsi="Calibri" w:cs="Calibri"/>
                <w:color w:val="000000"/>
                <w:lang w:eastAsia="it-IT"/>
              </w:rPr>
            </w:pPr>
          </w:p>
        </w:tc>
      </w:tr>
    </w:tbl>
    <w:p w14:paraId="0ADA29C7" w14:textId="6E93E22D" w:rsidR="00A33C60" w:rsidRDefault="00A33C60" w:rsidP="00A33C60"/>
    <w:tbl>
      <w:tblPr>
        <w:tblW w:w="5000" w:type="pct"/>
        <w:tblCellMar>
          <w:left w:w="70" w:type="dxa"/>
          <w:right w:w="70" w:type="dxa"/>
        </w:tblCellMar>
        <w:tblLook w:val="04A0" w:firstRow="1" w:lastRow="0" w:firstColumn="1" w:lastColumn="0" w:noHBand="0" w:noVBand="1"/>
      </w:tblPr>
      <w:tblGrid>
        <w:gridCol w:w="5240"/>
        <w:gridCol w:w="9037"/>
      </w:tblGrid>
      <w:tr w:rsidR="0045524F" w:rsidRPr="0045524F" w14:paraId="6DAA0569" w14:textId="77777777" w:rsidTr="0045524F">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5EE1CE" w14:textId="77777777" w:rsidR="0045524F" w:rsidRPr="0045524F" w:rsidRDefault="0045524F"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6555B690" w14:textId="77777777" w:rsidR="008C3242" w:rsidRDefault="0045524F" w:rsidP="006F14E7">
            <w:pPr>
              <w:pStyle w:val="Titolo2"/>
              <w:rPr>
                <w:rFonts w:eastAsia="Times New Roman"/>
                <w:lang w:eastAsia="it-IT"/>
              </w:rPr>
            </w:pPr>
            <w:bookmarkStart w:id="23" w:name="_Toc86188339"/>
            <w:r w:rsidRPr="0045524F">
              <w:rPr>
                <w:rFonts w:eastAsia="Times New Roman"/>
                <w:lang w:eastAsia="it-IT"/>
              </w:rPr>
              <w:t>Investimento 4.1: Rafforzamento mobilità ciclistica (0,60 miliardi).</w:t>
            </w:r>
            <w:bookmarkEnd w:id="23"/>
            <w:r w:rsidRPr="0045524F">
              <w:rPr>
                <w:rFonts w:eastAsia="Times New Roman"/>
                <w:lang w:eastAsia="it-IT"/>
              </w:rPr>
              <w:t xml:space="preserve"> </w:t>
            </w:r>
          </w:p>
          <w:p w14:paraId="67095FB8" w14:textId="7BD995D3" w:rsidR="0045524F" w:rsidRPr="0045524F" w:rsidRDefault="0045524F" w:rsidP="008C3242">
            <w:pPr>
              <w:rPr>
                <w:lang w:eastAsia="it-IT"/>
              </w:rPr>
            </w:pPr>
            <w:r w:rsidRPr="0045524F">
              <w:rPr>
                <w:lang w:eastAsia="it-IT"/>
              </w:rPr>
              <w:t>La misura prevede la realizzazione di circa 570 km di piste ciclabili urbane e metropolitane e di circa 1.250 km di piste ciclabili turistiche.</w:t>
            </w:r>
          </w:p>
        </w:tc>
      </w:tr>
      <w:tr w:rsidR="0045524F" w:rsidRPr="0045524F" w14:paraId="3B6F7CD2"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2E9E78BE" w14:textId="77777777" w:rsidR="0045524F" w:rsidRPr="0045524F" w:rsidRDefault="0045524F"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108AE492" w14:textId="77777777" w:rsidR="0045524F" w:rsidRPr="0045524F" w:rsidRDefault="0045524F" w:rsidP="0045524F">
            <w:pPr>
              <w:spacing w:after="0" w:line="240" w:lineRule="auto"/>
              <w:rPr>
                <w:rFonts w:ascii="Calibri" w:eastAsia="Times New Roman" w:hAnsi="Calibri" w:cs="Calibri"/>
                <w:color w:val="000000"/>
                <w:lang w:eastAsia="it-IT"/>
              </w:rPr>
            </w:pPr>
            <w:r w:rsidRPr="0045524F">
              <w:rPr>
                <w:rFonts w:ascii="Calibri" w:eastAsia="Times New Roman" w:hAnsi="Calibri" w:cs="Calibri"/>
                <w:color w:val="000000"/>
                <w:lang w:eastAsia="it-IT"/>
              </w:rPr>
              <w:t>0,6</w:t>
            </w:r>
          </w:p>
        </w:tc>
      </w:tr>
      <w:tr w:rsidR="0045524F" w:rsidRPr="0045524F" w14:paraId="5B964D20"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3F145E94" w14:textId="77777777" w:rsidR="0045524F" w:rsidRPr="0045524F" w:rsidRDefault="0045524F"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vAlign w:val="bottom"/>
            <w:hideMark/>
          </w:tcPr>
          <w:p w14:paraId="0B7D28E3" w14:textId="77777777" w:rsidR="0045524F" w:rsidRPr="0045524F" w:rsidRDefault="0045524F" w:rsidP="0045524F">
            <w:pPr>
              <w:spacing w:after="0" w:line="240" w:lineRule="auto"/>
              <w:rPr>
                <w:rFonts w:ascii="Calibri" w:eastAsia="Times New Roman" w:hAnsi="Calibri" w:cs="Calibri"/>
                <w:color w:val="000000"/>
                <w:lang w:eastAsia="it-IT"/>
              </w:rPr>
            </w:pPr>
            <w:r w:rsidRPr="0045524F">
              <w:rPr>
                <w:rFonts w:ascii="Calibri" w:eastAsia="Times New Roman" w:hAnsi="Calibri" w:cs="Calibri"/>
                <w:color w:val="000000"/>
                <w:lang w:eastAsia="it-IT"/>
              </w:rPr>
              <w:t>0,2</w:t>
            </w:r>
          </w:p>
        </w:tc>
      </w:tr>
      <w:tr w:rsidR="0045524F" w:rsidRPr="0045524F" w14:paraId="462AE6FE"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3019BB76" w14:textId="77777777" w:rsidR="0045524F" w:rsidRPr="0045524F" w:rsidRDefault="0045524F"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lastRenderedPageBreak/>
              <w:t>Modalità di attuazione</w:t>
            </w:r>
          </w:p>
        </w:tc>
        <w:tc>
          <w:tcPr>
            <w:tcW w:w="3165" w:type="pct"/>
            <w:tcBorders>
              <w:top w:val="nil"/>
              <w:left w:val="nil"/>
              <w:bottom w:val="single" w:sz="4" w:space="0" w:color="auto"/>
              <w:right w:val="single" w:sz="4" w:space="0" w:color="auto"/>
            </w:tcBorders>
            <w:shd w:val="clear" w:color="auto" w:fill="auto"/>
            <w:vAlign w:val="bottom"/>
            <w:hideMark/>
          </w:tcPr>
          <w:p w14:paraId="66397ADA" w14:textId="77777777" w:rsidR="0045524F" w:rsidRPr="0045524F" w:rsidRDefault="0045524F" w:rsidP="0045524F">
            <w:pPr>
              <w:spacing w:after="0" w:line="240" w:lineRule="auto"/>
              <w:rPr>
                <w:rFonts w:ascii="Calibri" w:eastAsia="Times New Roman" w:hAnsi="Calibri" w:cs="Calibri"/>
                <w:color w:val="000000"/>
                <w:lang w:eastAsia="it-IT"/>
              </w:rPr>
            </w:pPr>
            <w:r w:rsidRPr="0045524F">
              <w:rPr>
                <w:rFonts w:ascii="Calibri" w:eastAsia="Times New Roman" w:hAnsi="Calibri" w:cs="Calibri"/>
                <w:color w:val="000000"/>
                <w:lang w:eastAsia="it-IT"/>
              </w:rPr>
              <w:t>Per quanto riguarda le piste ciclabili urbane, l'allocazione delle risorse sarà basata su un approccio parametrico tenendo conto della popolazione residente nei territori coinvolti e, come sopra specificato, prevedendo una remunerazione per gli Enti che hanno già adottato il PUMS e altri criteri. Sono in corso discussioni tra Ministero e Rappresentanti degli enti locali sulla possibile estensione ai Comuni con popolazione residente inferiore a 50.000 abitanti, oltre a Città metropolitane, Comuni capoluogo di provincia o regione, e Comuni con popolazione residente superiore a 50.000 abitanti p .973</w:t>
            </w:r>
          </w:p>
        </w:tc>
      </w:tr>
      <w:tr w:rsidR="0045524F" w:rsidRPr="0045524F" w14:paraId="15894353" w14:textId="77777777" w:rsidTr="0045524F">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674B6D75" w14:textId="7A5E74F1" w:rsidR="0045524F" w:rsidRPr="0045524F" w:rsidRDefault="00F02335" w:rsidP="0045524F">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tcBorders>
              <w:top w:val="nil"/>
              <w:left w:val="nil"/>
              <w:bottom w:val="single" w:sz="4" w:space="0" w:color="auto"/>
              <w:right w:val="single" w:sz="4" w:space="0" w:color="auto"/>
            </w:tcBorders>
            <w:shd w:val="clear" w:color="auto" w:fill="auto"/>
            <w:vAlign w:val="bottom"/>
            <w:hideMark/>
          </w:tcPr>
          <w:p w14:paraId="53B3030F" w14:textId="0C3437A7" w:rsidR="0045524F" w:rsidRPr="0045524F" w:rsidRDefault="0045524F" w:rsidP="0045524F">
            <w:pPr>
              <w:spacing w:after="0" w:line="240" w:lineRule="auto"/>
              <w:rPr>
                <w:rFonts w:ascii="Calibri" w:eastAsia="Times New Roman" w:hAnsi="Calibri" w:cs="Calibri"/>
                <w:color w:val="000000"/>
                <w:lang w:eastAsia="it-IT"/>
              </w:rPr>
            </w:pPr>
            <w:r w:rsidRPr="0045524F">
              <w:rPr>
                <w:rFonts w:ascii="Calibri" w:eastAsia="Times New Roman" w:hAnsi="Calibri" w:cs="Calibri"/>
                <w:color w:val="000000"/>
                <w:lang w:eastAsia="it-IT"/>
              </w:rPr>
              <w:t>31/12/2023 Aggiudicazione di (tutti gli) appalti pubblici per la realizzazione di piste ciclabili, metropolitane, filovie e funivie in aree metropolitane</w:t>
            </w:r>
          </w:p>
        </w:tc>
      </w:tr>
      <w:tr w:rsidR="0045524F" w:rsidRPr="0045524F" w14:paraId="7A4A908B" w14:textId="77777777" w:rsidTr="007A1D5D">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4DE877B5" w14:textId="77777777" w:rsidR="0045524F" w:rsidRPr="0045524F" w:rsidRDefault="0045524F"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t>Titolarità</w:t>
            </w:r>
          </w:p>
        </w:tc>
        <w:tc>
          <w:tcPr>
            <w:tcW w:w="3165" w:type="pct"/>
            <w:tcBorders>
              <w:top w:val="nil"/>
              <w:left w:val="nil"/>
              <w:bottom w:val="single" w:sz="4" w:space="0" w:color="auto"/>
              <w:right w:val="single" w:sz="4" w:space="0" w:color="auto"/>
            </w:tcBorders>
            <w:shd w:val="clear" w:color="auto" w:fill="auto"/>
            <w:vAlign w:val="bottom"/>
            <w:hideMark/>
          </w:tcPr>
          <w:p w14:paraId="6A452934" w14:textId="77777777" w:rsidR="0045524F" w:rsidRPr="0045524F" w:rsidRDefault="0045524F" w:rsidP="0045524F">
            <w:pPr>
              <w:spacing w:after="0" w:line="240" w:lineRule="auto"/>
              <w:rPr>
                <w:rFonts w:ascii="Calibri" w:eastAsia="Times New Roman" w:hAnsi="Calibri" w:cs="Calibri"/>
                <w:color w:val="000000"/>
                <w:lang w:eastAsia="it-IT"/>
              </w:rPr>
            </w:pPr>
            <w:r w:rsidRPr="0045524F">
              <w:rPr>
                <w:rFonts w:ascii="Calibri" w:eastAsia="Times New Roman" w:hAnsi="Calibri" w:cs="Calibri"/>
                <w:color w:val="000000"/>
                <w:lang w:eastAsia="it-IT"/>
              </w:rPr>
              <w:t>MIMS</w:t>
            </w:r>
          </w:p>
        </w:tc>
      </w:tr>
      <w:tr w:rsidR="007A1D5D" w:rsidRPr="0045524F" w14:paraId="6A806693" w14:textId="77777777" w:rsidTr="00CF18FA">
        <w:trPr>
          <w:trHeight w:val="816"/>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99830D7" w14:textId="77777777" w:rsidR="007A1D5D" w:rsidRPr="0045524F" w:rsidRDefault="007A1D5D" w:rsidP="0045524F">
            <w:pPr>
              <w:spacing w:after="0" w:line="240" w:lineRule="auto"/>
              <w:jc w:val="center"/>
              <w:rPr>
                <w:rFonts w:ascii="Calibri" w:eastAsia="Times New Roman" w:hAnsi="Calibri" w:cs="Calibri"/>
                <w:color w:val="000000"/>
                <w:lang w:eastAsia="it-IT"/>
              </w:rPr>
            </w:pPr>
            <w:r w:rsidRPr="0045524F">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tcPr>
          <w:p w14:paraId="7E9663D2" w14:textId="22C5DFFF" w:rsidR="007A1D5D" w:rsidRPr="0045524F" w:rsidRDefault="007A1D5D" w:rsidP="000A6235">
            <w:pPr>
              <w:spacing w:after="0" w:line="240" w:lineRule="auto"/>
              <w:rPr>
                <w:rFonts w:ascii="Calibri" w:eastAsia="Times New Roman" w:hAnsi="Calibri" w:cs="Calibri"/>
                <w:color w:val="000000"/>
                <w:lang w:eastAsia="it-IT"/>
              </w:rPr>
            </w:pPr>
          </w:p>
        </w:tc>
      </w:tr>
    </w:tbl>
    <w:p w14:paraId="3A58C9B7" w14:textId="106F4301" w:rsidR="0045524F" w:rsidRDefault="0045524F" w:rsidP="00A33C60"/>
    <w:tbl>
      <w:tblPr>
        <w:tblW w:w="5000" w:type="pct"/>
        <w:tblCellMar>
          <w:left w:w="70" w:type="dxa"/>
          <w:right w:w="70" w:type="dxa"/>
        </w:tblCellMar>
        <w:tblLook w:val="04A0" w:firstRow="1" w:lastRow="0" w:firstColumn="1" w:lastColumn="0" w:noHBand="0" w:noVBand="1"/>
      </w:tblPr>
      <w:tblGrid>
        <w:gridCol w:w="5240"/>
        <w:gridCol w:w="9037"/>
      </w:tblGrid>
      <w:tr w:rsidR="006F14E7" w:rsidRPr="006F14E7" w14:paraId="37D59232" w14:textId="77777777" w:rsidTr="006F14E7">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F04544"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9CB0BF1" w14:textId="77777777" w:rsidR="008C3242" w:rsidRDefault="006F14E7" w:rsidP="006F14E7">
            <w:pPr>
              <w:pStyle w:val="Titolo2"/>
              <w:rPr>
                <w:rFonts w:eastAsia="Times New Roman"/>
                <w:lang w:eastAsia="it-IT"/>
              </w:rPr>
            </w:pPr>
            <w:bookmarkStart w:id="24" w:name="_Toc86188340"/>
            <w:r w:rsidRPr="006F14E7">
              <w:rPr>
                <w:rFonts w:eastAsia="Times New Roman"/>
                <w:lang w:eastAsia="it-IT"/>
              </w:rPr>
              <w:t>Investimento 4.2: Sviluppo trasporto rapido di massa (3,60 miliardi).</w:t>
            </w:r>
            <w:bookmarkEnd w:id="24"/>
            <w:r w:rsidRPr="006F14E7">
              <w:rPr>
                <w:rFonts w:eastAsia="Times New Roman"/>
                <w:lang w:eastAsia="it-IT"/>
              </w:rPr>
              <w:t xml:space="preserve"> </w:t>
            </w:r>
          </w:p>
          <w:p w14:paraId="679E1D43" w14:textId="098DA3A1" w:rsidR="006F14E7" w:rsidRPr="006F14E7" w:rsidRDefault="006F14E7" w:rsidP="008C3242">
            <w:pPr>
              <w:rPr>
                <w:lang w:eastAsia="it-IT"/>
              </w:rPr>
            </w:pPr>
            <w:r w:rsidRPr="006F14E7">
              <w:rPr>
                <w:lang w:eastAsia="it-IT"/>
              </w:rPr>
              <w:t>La misura prevede la realizzazione di 240 km di rete attrezzata per le infrastrutture del trasporto rapido di massa suddivise in metro (11 km), tram (85 km), filovie (120 km), funivie (15 km). Il focus dell’intervento sarà principalmente sulle aree metropolitane delle maggiori città italiane.</w:t>
            </w:r>
          </w:p>
        </w:tc>
      </w:tr>
      <w:tr w:rsidR="006F14E7" w:rsidRPr="006F14E7" w14:paraId="2CD111AB" w14:textId="77777777" w:rsidTr="006F14E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7564F80"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653491FA" w14:textId="77777777" w:rsidR="006F14E7" w:rsidRPr="006F14E7" w:rsidRDefault="006F14E7" w:rsidP="006F14E7">
            <w:pPr>
              <w:spacing w:after="0" w:line="240" w:lineRule="auto"/>
              <w:rPr>
                <w:rFonts w:ascii="Calibri" w:eastAsia="Times New Roman" w:hAnsi="Calibri" w:cs="Calibri"/>
                <w:color w:val="000000"/>
                <w:lang w:eastAsia="it-IT"/>
              </w:rPr>
            </w:pPr>
            <w:r w:rsidRPr="006F14E7">
              <w:rPr>
                <w:rFonts w:ascii="Calibri" w:eastAsia="Times New Roman" w:hAnsi="Calibri" w:cs="Calibri"/>
                <w:color w:val="000000"/>
                <w:lang w:eastAsia="it-IT"/>
              </w:rPr>
              <w:t>3,6</w:t>
            </w:r>
          </w:p>
        </w:tc>
      </w:tr>
      <w:tr w:rsidR="006F14E7" w:rsidRPr="006F14E7" w14:paraId="6B50DE0A" w14:textId="77777777" w:rsidTr="006F14E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6B9F8B89"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vAlign w:val="bottom"/>
            <w:hideMark/>
          </w:tcPr>
          <w:p w14:paraId="62B8EC5F" w14:textId="77777777" w:rsidR="006F14E7" w:rsidRPr="006F14E7" w:rsidRDefault="006F14E7" w:rsidP="006F14E7">
            <w:pPr>
              <w:spacing w:after="0" w:line="240" w:lineRule="auto"/>
              <w:rPr>
                <w:rFonts w:ascii="Calibri" w:eastAsia="Times New Roman" w:hAnsi="Calibri" w:cs="Calibri"/>
                <w:color w:val="000000"/>
                <w:lang w:eastAsia="it-IT"/>
              </w:rPr>
            </w:pPr>
            <w:r w:rsidRPr="006F14E7">
              <w:rPr>
                <w:rFonts w:ascii="Calibri" w:eastAsia="Times New Roman" w:hAnsi="Calibri" w:cs="Calibri"/>
                <w:color w:val="000000"/>
                <w:lang w:eastAsia="it-IT"/>
              </w:rPr>
              <w:t>1,4</w:t>
            </w:r>
          </w:p>
        </w:tc>
      </w:tr>
      <w:tr w:rsidR="006F14E7" w:rsidRPr="006F14E7" w14:paraId="2DCC46BB" w14:textId="77777777" w:rsidTr="006F14E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8630432"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Modalità di attuazione</w:t>
            </w:r>
          </w:p>
        </w:tc>
        <w:tc>
          <w:tcPr>
            <w:tcW w:w="3165" w:type="pct"/>
            <w:tcBorders>
              <w:top w:val="nil"/>
              <w:left w:val="nil"/>
              <w:bottom w:val="single" w:sz="4" w:space="0" w:color="auto"/>
              <w:right w:val="single" w:sz="4" w:space="0" w:color="auto"/>
            </w:tcBorders>
            <w:shd w:val="clear" w:color="auto" w:fill="auto"/>
            <w:vAlign w:val="bottom"/>
            <w:hideMark/>
          </w:tcPr>
          <w:p w14:paraId="29A4AEA2" w14:textId="3D05FC37" w:rsidR="006F14E7" w:rsidRPr="006F14E7" w:rsidRDefault="006F14E7" w:rsidP="006F14E7">
            <w:pPr>
              <w:spacing w:after="0" w:line="240" w:lineRule="auto"/>
              <w:rPr>
                <w:rFonts w:ascii="Calibri" w:eastAsia="Times New Roman" w:hAnsi="Calibri" w:cs="Calibri"/>
                <w:color w:val="000000"/>
                <w:lang w:eastAsia="it-IT"/>
              </w:rPr>
            </w:pPr>
            <w:r w:rsidRPr="006F14E7">
              <w:rPr>
                <w:rFonts w:ascii="Calibri" w:eastAsia="Times New Roman" w:hAnsi="Calibri" w:cs="Calibri"/>
                <w:color w:val="000000"/>
                <w:lang w:eastAsia="it-IT"/>
              </w:rPr>
              <w:t xml:space="preserve">Gli interventi compresi in questa misura provengono da due distinti bandi a manifestazione di interesse (Macro gruppi): A. bando “Avviso 1” (termine ultimo nel 2020) – realizzazione di 7 interventi, che coinvolgano le città di Roma, Genova, Firenze, </w:t>
            </w:r>
            <w:r w:rsidR="005C26AE" w:rsidRPr="006F14E7">
              <w:rPr>
                <w:rFonts w:ascii="Calibri" w:eastAsia="Times New Roman" w:hAnsi="Calibri" w:cs="Calibri"/>
                <w:color w:val="000000"/>
                <w:lang w:eastAsia="it-IT"/>
              </w:rPr>
              <w:t>Palermo,</w:t>
            </w:r>
            <w:r w:rsidRPr="006F14E7">
              <w:rPr>
                <w:rFonts w:ascii="Calibri" w:eastAsia="Times New Roman" w:hAnsi="Calibri" w:cs="Calibri"/>
                <w:color w:val="000000"/>
                <w:lang w:eastAsia="it-IT"/>
              </w:rPr>
              <w:t xml:space="preserve"> Bologna, Rimini; B. bando “Avviso 2” (termine definitivo gennaio 2021) – realizzazione di 21 interventi, coinvolgendo le città di Roma, Firenze, Napoli, Milano, Palermo, Bari, Bologna, Catania, Pozzuoli, Padova, Perugia, Taranto, Trieste. La misura comprende inoltre il progetto finanziato direttamente dalla “Legge di bilancio” (Taranto 2) e l'intervento relativo all'introduzione di linee di autobus ad alto livello di servizio ("Bus Rapid Transit") nel Comune di Bergamo (Sistema BRT Dalmine - Bergamo).p.978</w:t>
            </w:r>
          </w:p>
        </w:tc>
      </w:tr>
      <w:tr w:rsidR="006F14E7" w:rsidRPr="006F14E7" w14:paraId="604979DE" w14:textId="77777777" w:rsidTr="006F14E7">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0C25186" w14:textId="23C5C7B9" w:rsidR="006F14E7" w:rsidRPr="006F14E7" w:rsidRDefault="00F02335" w:rsidP="006F14E7">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tcBorders>
              <w:top w:val="nil"/>
              <w:left w:val="nil"/>
              <w:bottom w:val="single" w:sz="4" w:space="0" w:color="auto"/>
              <w:right w:val="single" w:sz="4" w:space="0" w:color="auto"/>
            </w:tcBorders>
            <w:shd w:val="clear" w:color="auto" w:fill="auto"/>
            <w:vAlign w:val="bottom"/>
            <w:hideMark/>
          </w:tcPr>
          <w:p w14:paraId="09BE3024" w14:textId="1D862EE0" w:rsidR="006F14E7" w:rsidRPr="006F14E7" w:rsidRDefault="006F14E7" w:rsidP="006F14E7">
            <w:pPr>
              <w:spacing w:after="0" w:line="240" w:lineRule="auto"/>
              <w:rPr>
                <w:rFonts w:ascii="Calibri" w:eastAsia="Times New Roman" w:hAnsi="Calibri" w:cs="Calibri"/>
                <w:color w:val="000000"/>
                <w:lang w:eastAsia="it-IT"/>
              </w:rPr>
            </w:pPr>
            <w:r w:rsidRPr="006F14E7">
              <w:rPr>
                <w:rFonts w:ascii="Calibri" w:eastAsia="Times New Roman" w:hAnsi="Calibri" w:cs="Calibri"/>
                <w:color w:val="000000"/>
                <w:lang w:eastAsia="it-IT"/>
              </w:rPr>
              <w:t xml:space="preserve">31/12/2023 Aggiudicazione di (tutti gli) appalti pubblici per la realizzazione di piste </w:t>
            </w:r>
            <w:r w:rsidRPr="006F14E7">
              <w:rPr>
                <w:rFonts w:ascii="Calibri" w:eastAsia="Times New Roman" w:hAnsi="Calibri" w:cs="Calibri"/>
                <w:color w:val="000000"/>
                <w:lang w:eastAsia="it-IT"/>
              </w:rPr>
              <w:br/>
              <w:t>ciclabili, metropolitane, filovie e funivie in aree metropolitane</w:t>
            </w:r>
          </w:p>
        </w:tc>
      </w:tr>
      <w:tr w:rsidR="006F14E7" w:rsidRPr="006F14E7" w14:paraId="58E86EB5" w14:textId="77777777" w:rsidTr="001429D5">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DD51A9A"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Titolarità</w:t>
            </w:r>
          </w:p>
        </w:tc>
        <w:tc>
          <w:tcPr>
            <w:tcW w:w="3165" w:type="pct"/>
            <w:tcBorders>
              <w:top w:val="nil"/>
              <w:left w:val="nil"/>
              <w:bottom w:val="single" w:sz="4" w:space="0" w:color="auto"/>
              <w:right w:val="single" w:sz="4" w:space="0" w:color="auto"/>
            </w:tcBorders>
            <w:shd w:val="clear" w:color="auto" w:fill="auto"/>
            <w:vAlign w:val="bottom"/>
            <w:hideMark/>
          </w:tcPr>
          <w:p w14:paraId="736A87CB" w14:textId="77777777" w:rsidR="006F14E7" w:rsidRPr="006F14E7" w:rsidRDefault="006F14E7" w:rsidP="006F14E7">
            <w:pPr>
              <w:spacing w:after="0" w:line="240" w:lineRule="auto"/>
              <w:rPr>
                <w:rFonts w:ascii="Calibri" w:eastAsia="Times New Roman" w:hAnsi="Calibri" w:cs="Calibri"/>
                <w:color w:val="000000"/>
                <w:lang w:eastAsia="it-IT"/>
              </w:rPr>
            </w:pPr>
            <w:r w:rsidRPr="006F14E7">
              <w:rPr>
                <w:rFonts w:ascii="Calibri" w:eastAsia="Times New Roman" w:hAnsi="Calibri" w:cs="Calibri"/>
                <w:color w:val="000000"/>
                <w:lang w:eastAsia="it-IT"/>
              </w:rPr>
              <w:t>MIMS</w:t>
            </w:r>
          </w:p>
        </w:tc>
      </w:tr>
      <w:tr w:rsidR="006F14E7" w:rsidRPr="006F14E7" w14:paraId="216A59EF" w14:textId="77777777" w:rsidTr="00144DD6">
        <w:trPr>
          <w:trHeight w:val="1353"/>
        </w:trPr>
        <w:tc>
          <w:tcPr>
            <w:tcW w:w="183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EBE83F" w14:textId="77777777" w:rsidR="006F14E7" w:rsidRPr="006F14E7" w:rsidRDefault="006F14E7" w:rsidP="006F14E7">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lastRenderedPageBreak/>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9B890" w14:textId="24F2D529" w:rsidR="006F14E7" w:rsidRPr="006F14E7" w:rsidRDefault="0074732D" w:rsidP="006F14E7">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Previsto decreto </w:t>
            </w:r>
            <w:r w:rsidR="008B56AA">
              <w:rPr>
                <w:rFonts w:ascii="Calibri" w:eastAsia="Times New Roman" w:hAnsi="Calibri" w:cs="Calibri"/>
                <w:color w:val="000000"/>
                <w:lang w:eastAsia="it-IT"/>
              </w:rPr>
              <w:t>in uscita a brev</w:t>
            </w:r>
            <w:r w:rsidR="00E73800">
              <w:rPr>
                <w:rFonts w:ascii="Calibri" w:eastAsia="Times New Roman" w:hAnsi="Calibri" w:cs="Calibri"/>
                <w:color w:val="000000"/>
                <w:lang w:eastAsia="it-IT"/>
              </w:rPr>
              <w:t>issimo</w:t>
            </w:r>
          </w:p>
        </w:tc>
      </w:tr>
    </w:tbl>
    <w:p w14:paraId="176A26CD" w14:textId="64777536" w:rsidR="006F14E7" w:rsidRDefault="006F14E7" w:rsidP="00A33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E900CE" w:rsidRPr="006D1765" w14:paraId="32036AE7" w14:textId="77777777" w:rsidTr="00E900CE">
        <w:trPr>
          <w:trHeight w:val="20"/>
        </w:trPr>
        <w:tc>
          <w:tcPr>
            <w:tcW w:w="1835" w:type="pct"/>
            <w:shd w:val="clear" w:color="000000" w:fill="FFC000"/>
            <w:vAlign w:val="center"/>
            <w:hideMark/>
          </w:tcPr>
          <w:p w14:paraId="18FD8195"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Investimento</w:t>
            </w:r>
          </w:p>
        </w:tc>
        <w:tc>
          <w:tcPr>
            <w:tcW w:w="3165" w:type="pct"/>
            <w:shd w:val="clear" w:color="auto" w:fill="auto"/>
            <w:vAlign w:val="bottom"/>
            <w:hideMark/>
          </w:tcPr>
          <w:p w14:paraId="5060F0D1" w14:textId="77777777"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Investimento 4.4: Rinnovo flotte bus, treni verdi (3,64 miliardi). “E’ previsto l’acquisto entro il 2026 di circa 3.360 bus a basse emissioni. Circa un terzo delle risorse sono destinate alle principali città italiane”.</w:t>
            </w:r>
          </w:p>
        </w:tc>
      </w:tr>
      <w:tr w:rsidR="00E900CE" w:rsidRPr="006D1765" w14:paraId="5CB26F63" w14:textId="77777777" w:rsidTr="00E900CE">
        <w:trPr>
          <w:trHeight w:val="20"/>
        </w:trPr>
        <w:tc>
          <w:tcPr>
            <w:tcW w:w="1835" w:type="pct"/>
            <w:shd w:val="clear" w:color="000000" w:fill="FFC000"/>
            <w:vAlign w:val="center"/>
            <w:hideMark/>
          </w:tcPr>
          <w:p w14:paraId="4828E5C0"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Valore</w:t>
            </w:r>
          </w:p>
        </w:tc>
        <w:tc>
          <w:tcPr>
            <w:tcW w:w="3165" w:type="pct"/>
            <w:shd w:val="clear" w:color="auto" w:fill="auto"/>
            <w:vAlign w:val="bottom"/>
            <w:hideMark/>
          </w:tcPr>
          <w:p w14:paraId="6402DBAD" w14:textId="77777777"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3,64</w:t>
            </w:r>
          </w:p>
        </w:tc>
      </w:tr>
      <w:tr w:rsidR="00E900CE" w:rsidRPr="006D1765" w14:paraId="43E9DD96" w14:textId="77777777" w:rsidTr="00E900CE">
        <w:trPr>
          <w:trHeight w:val="20"/>
        </w:trPr>
        <w:tc>
          <w:tcPr>
            <w:tcW w:w="1835" w:type="pct"/>
            <w:shd w:val="clear" w:color="000000" w:fill="FFC000"/>
            <w:vAlign w:val="center"/>
            <w:hideMark/>
          </w:tcPr>
          <w:p w14:paraId="44680640"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In Essere</w:t>
            </w:r>
          </w:p>
        </w:tc>
        <w:tc>
          <w:tcPr>
            <w:tcW w:w="3165" w:type="pct"/>
            <w:shd w:val="clear" w:color="auto" w:fill="auto"/>
            <w:vAlign w:val="bottom"/>
            <w:hideMark/>
          </w:tcPr>
          <w:p w14:paraId="65C4A48F" w14:textId="77777777"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0,6</w:t>
            </w:r>
          </w:p>
        </w:tc>
      </w:tr>
      <w:tr w:rsidR="00E900CE" w:rsidRPr="006D1765" w14:paraId="4C19DB7D" w14:textId="77777777" w:rsidTr="00E900CE">
        <w:trPr>
          <w:trHeight w:val="20"/>
        </w:trPr>
        <w:tc>
          <w:tcPr>
            <w:tcW w:w="1835" w:type="pct"/>
            <w:shd w:val="clear" w:color="000000" w:fill="FFC000"/>
            <w:vAlign w:val="center"/>
            <w:hideMark/>
          </w:tcPr>
          <w:p w14:paraId="7DE6A2F3"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Modalità di attuazione</w:t>
            </w:r>
          </w:p>
        </w:tc>
        <w:tc>
          <w:tcPr>
            <w:tcW w:w="3165" w:type="pct"/>
            <w:shd w:val="clear" w:color="auto" w:fill="auto"/>
            <w:vAlign w:val="bottom"/>
            <w:hideMark/>
          </w:tcPr>
          <w:p w14:paraId="14062DDB" w14:textId="05663308"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 xml:space="preserve">L'elenco degli enti locali beneficiari è definito attraverso specifici indicatori volti a misurare le performance ambientali e </w:t>
            </w:r>
            <w:r w:rsidR="005C26AE" w:rsidRPr="006D1765">
              <w:rPr>
                <w:rFonts w:ascii="Calibri" w:eastAsia="Times New Roman" w:hAnsi="Calibri" w:cs="Calibri"/>
                <w:color w:val="000000"/>
                <w:lang w:eastAsia="it-IT"/>
              </w:rPr>
              <w:t>socioeconomiche</w:t>
            </w:r>
            <w:r w:rsidRPr="006D1765">
              <w:rPr>
                <w:rFonts w:ascii="Calibri" w:eastAsia="Times New Roman" w:hAnsi="Calibri" w:cs="Calibri"/>
                <w:color w:val="000000"/>
                <w:lang w:eastAsia="it-IT"/>
              </w:rPr>
              <w:t xml:space="preserve"> dei diversi comuni/regioni: es. emissioni di inquinamento atmosferico e popolazione, età del parco autobus esistente. P.986</w:t>
            </w:r>
          </w:p>
        </w:tc>
      </w:tr>
      <w:tr w:rsidR="00E900CE" w:rsidRPr="006D1765" w14:paraId="056DF2E3" w14:textId="77777777" w:rsidTr="00E900CE">
        <w:trPr>
          <w:trHeight w:val="20"/>
        </w:trPr>
        <w:tc>
          <w:tcPr>
            <w:tcW w:w="1835" w:type="pct"/>
            <w:shd w:val="clear" w:color="000000" w:fill="FFC000"/>
            <w:vAlign w:val="center"/>
            <w:hideMark/>
          </w:tcPr>
          <w:p w14:paraId="17061557" w14:textId="0DA21446" w:rsidR="006D1765" w:rsidRPr="006D1765" w:rsidRDefault="00F02335" w:rsidP="006D1765">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shd w:val="clear" w:color="auto" w:fill="auto"/>
            <w:vAlign w:val="bottom"/>
            <w:hideMark/>
          </w:tcPr>
          <w:p w14:paraId="5F6D76A8" w14:textId="6AFCBD60"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31/12/2023 Aggiudicazione di tutti gli appalti pubblici per il rinnovo del parco autobus regionale per il trasporto pubblico con veicoli a combustibili puliti</w:t>
            </w:r>
          </w:p>
        </w:tc>
      </w:tr>
      <w:tr w:rsidR="00E900CE" w:rsidRPr="006D1765" w14:paraId="4CAC81DF" w14:textId="77777777" w:rsidTr="00E900CE">
        <w:trPr>
          <w:trHeight w:val="20"/>
        </w:trPr>
        <w:tc>
          <w:tcPr>
            <w:tcW w:w="1835" w:type="pct"/>
            <w:shd w:val="clear" w:color="000000" w:fill="FFC000"/>
            <w:vAlign w:val="center"/>
            <w:hideMark/>
          </w:tcPr>
          <w:p w14:paraId="660B987F"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Titolarità</w:t>
            </w:r>
          </w:p>
        </w:tc>
        <w:tc>
          <w:tcPr>
            <w:tcW w:w="3165" w:type="pct"/>
            <w:shd w:val="clear" w:color="auto" w:fill="auto"/>
            <w:vAlign w:val="bottom"/>
            <w:hideMark/>
          </w:tcPr>
          <w:p w14:paraId="65E63C84" w14:textId="77777777"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MIMS</w:t>
            </w:r>
          </w:p>
        </w:tc>
      </w:tr>
      <w:tr w:rsidR="006D1765" w:rsidRPr="006D1765" w14:paraId="0186EEE9" w14:textId="77777777" w:rsidTr="00E900CE">
        <w:trPr>
          <w:trHeight w:val="1353"/>
        </w:trPr>
        <w:tc>
          <w:tcPr>
            <w:tcW w:w="1835" w:type="pct"/>
            <w:shd w:val="clear" w:color="000000" w:fill="FFC000"/>
            <w:vAlign w:val="center"/>
            <w:hideMark/>
          </w:tcPr>
          <w:p w14:paraId="10FF33C3" w14:textId="77777777" w:rsidR="006D1765" w:rsidRPr="006D1765" w:rsidRDefault="006D1765" w:rsidP="006D1765">
            <w:pPr>
              <w:spacing w:after="0" w:line="240" w:lineRule="auto"/>
              <w:jc w:val="center"/>
              <w:rPr>
                <w:rFonts w:ascii="Calibri" w:eastAsia="Times New Roman" w:hAnsi="Calibri" w:cs="Calibri"/>
                <w:color w:val="000000"/>
                <w:lang w:eastAsia="it-IT"/>
              </w:rPr>
            </w:pPr>
            <w:r w:rsidRPr="006D1765">
              <w:rPr>
                <w:rFonts w:ascii="Calibri" w:eastAsia="Times New Roman" w:hAnsi="Calibri" w:cs="Calibri"/>
                <w:color w:val="000000"/>
                <w:lang w:eastAsia="it-IT"/>
              </w:rPr>
              <w:t>Aggiornamenti al 26 ottobre 2021</w:t>
            </w:r>
          </w:p>
        </w:tc>
        <w:tc>
          <w:tcPr>
            <w:tcW w:w="3165" w:type="pct"/>
            <w:shd w:val="clear" w:color="auto" w:fill="auto"/>
            <w:vAlign w:val="bottom"/>
            <w:hideMark/>
          </w:tcPr>
          <w:p w14:paraId="2A9F926D" w14:textId="1812E54C" w:rsidR="006D1765" w:rsidRPr="006D1765" w:rsidRDefault="007059DA" w:rsidP="006D1765">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Riparto </w:t>
            </w:r>
            <w:r w:rsidR="00144DD6">
              <w:rPr>
                <w:rFonts w:ascii="Calibri" w:eastAsia="Times New Roman" w:hAnsi="Calibri" w:cs="Calibri"/>
                <w:color w:val="000000"/>
                <w:lang w:eastAsia="it-IT"/>
              </w:rPr>
              <w:t>effettuato, in definizione il decreto modalità.</w:t>
            </w:r>
          </w:p>
          <w:p w14:paraId="46C11C5D" w14:textId="77777777"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 </w:t>
            </w:r>
          </w:p>
          <w:p w14:paraId="29717AF6" w14:textId="796A0189" w:rsidR="006D1765" w:rsidRPr="006D1765" w:rsidRDefault="006D1765" w:rsidP="006D1765">
            <w:pPr>
              <w:spacing w:after="0" w:line="240" w:lineRule="auto"/>
              <w:rPr>
                <w:rFonts w:ascii="Calibri" w:eastAsia="Times New Roman" w:hAnsi="Calibri" w:cs="Calibri"/>
                <w:color w:val="000000"/>
                <w:lang w:eastAsia="it-IT"/>
              </w:rPr>
            </w:pPr>
            <w:r w:rsidRPr="006D1765">
              <w:rPr>
                <w:rFonts w:ascii="Calibri" w:eastAsia="Times New Roman" w:hAnsi="Calibri" w:cs="Calibri"/>
                <w:color w:val="000000"/>
                <w:lang w:eastAsia="it-IT"/>
              </w:rPr>
              <w:t> </w:t>
            </w:r>
          </w:p>
        </w:tc>
      </w:tr>
    </w:tbl>
    <w:p w14:paraId="55D8906D" w14:textId="4DAEB11C" w:rsidR="006F14E7" w:rsidRDefault="006F14E7" w:rsidP="00A33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E900CE" w:rsidRPr="00E900CE" w14:paraId="6F342663" w14:textId="77777777" w:rsidTr="001429D5">
        <w:trPr>
          <w:trHeight w:val="20"/>
        </w:trPr>
        <w:tc>
          <w:tcPr>
            <w:tcW w:w="1835" w:type="pct"/>
            <w:shd w:val="clear" w:color="000000" w:fill="FFC000"/>
            <w:vAlign w:val="center"/>
            <w:hideMark/>
          </w:tcPr>
          <w:p w14:paraId="1CD36519"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t>Investimento</w:t>
            </w:r>
          </w:p>
        </w:tc>
        <w:tc>
          <w:tcPr>
            <w:tcW w:w="3165" w:type="pct"/>
            <w:shd w:val="clear" w:color="auto" w:fill="auto"/>
            <w:vAlign w:val="bottom"/>
            <w:hideMark/>
          </w:tcPr>
          <w:p w14:paraId="74DA2115" w14:textId="77777777" w:rsidR="00E900CE" w:rsidRPr="00E900CE" w:rsidRDefault="00E900CE" w:rsidP="00E900CE">
            <w:pPr>
              <w:spacing w:after="0" w:line="240" w:lineRule="auto"/>
              <w:rPr>
                <w:rFonts w:ascii="Calibri" w:eastAsia="Times New Roman" w:hAnsi="Calibri" w:cs="Calibri"/>
                <w:color w:val="000000"/>
                <w:lang w:eastAsia="it-IT"/>
              </w:rPr>
            </w:pPr>
            <w:bookmarkStart w:id="25" w:name="_Toc86188341"/>
            <w:r w:rsidRPr="008C3242">
              <w:rPr>
                <w:rStyle w:val="Titolo2Carattere"/>
              </w:rPr>
              <w:t>Investimento 4.3: Sviluppo infrastrutture di ricarica elettrica (0,75 miliardi).</w:t>
            </w:r>
            <w:bookmarkEnd w:id="25"/>
            <w:r w:rsidRPr="00E900CE">
              <w:rPr>
                <w:rFonts w:ascii="Calibri" w:eastAsia="Times New Roman" w:hAnsi="Calibri" w:cs="Calibri"/>
                <w:color w:val="000000"/>
                <w:lang w:eastAsia="it-IT"/>
              </w:rPr>
              <w:t xml:space="preserve"> 7.500 punti di ricarica rapida in autostrada e 13.755 in centri urbani.</w:t>
            </w:r>
          </w:p>
        </w:tc>
      </w:tr>
      <w:tr w:rsidR="00E900CE" w:rsidRPr="00E900CE" w14:paraId="710CB218" w14:textId="77777777" w:rsidTr="001429D5">
        <w:trPr>
          <w:trHeight w:val="20"/>
        </w:trPr>
        <w:tc>
          <w:tcPr>
            <w:tcW w:w="1835" w:type="pct"/>
            <w:shd w:val="clear" w:color="000000" w:fill="FFC000"/>
            <w:vAlign w:val="center"/>
            <w:hideMark/>
          </w:tcPr>
          <w:p w14:paraId="3EB1A105"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t>Valore</w:t>
            </w:r>
          </w:p>
        </w:tc>
        <w:tc>
          <w:tcPr>
            <w:tcW w:w="3165" w:type="pct"/>
            <w:shd w:val="clear" w:color="auto" w:fill="auto"/>
            <w:vAlign w:val="bottom"/>
            <w:hideMark/>
          </w:tcPr>
          <w:p w14:paraId="3F7B1CCD" w14:textId="7777777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0,74</w:t>
            </w:r>
          </w:p>
        </w:tc>
      </w:tr>
      <w:tr w:rsidR="00E900CE" w:rsidRPr="00E900CE" w14:paraId="027741FD" w14:textId="77777777" w:rsidTr="001429D5">
        <w:trPr>
          <w:trHeight w:val="20"/>
        </w:trPr>
        <w:tc>
          <w:tcPr>
            <w:tcW w:w="1835" w:type="pct"/>
            <w:shd w:val="clear" w:color="000000" w:fill="FFC000"/>
            <w:vAlign w:val="center"/>
            <w:hideMark/>
          </w:tcPr>
          <w:p w14:paraId="0F1949D1"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t>In Essere</w:t>
            </w:r>
          </w:p>
        </w:tc>
        <w:tc>
          <w:tcPr>
            <w:tcW w:w="3165" w:type="pct"/>
            <w:shd w:val="clear" w:color="auto" w:fill="auto"/>
            <w:vAlign w:val="bottom"/>
            <w:hideMark/>
          </w:tcPr>
          <w:p w14:paraId="58319D95" w14:textId="7777777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 </w:t>
            </w:r>
          </w:p>
        </w:tc>
      </w:tr>
      <w:tr w:rsidR="00E900CE" w:rsidRPr="00E900CE" w14:paraId="58AD3341" w14:textId="77777777" w:rsidTr="001429D5">
        <w:trPr>
          <w:trHeight w:val="20"/>
        </w:trPr>
        <w:tc>
          <w:tcPr>
            <w:tcW w:w="1835" w:type="pct"/>
            <w:shd w:val="clear" w:color="000000" w:fill="FFC000"/>
            <w:vAlign w:val="center"/>
            <w:hideMark/>
          </w:tcPr>
          <w:p w14:paraId="342B26C1"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t>Modalità di attuazione</w:t>
            </w:r>
          </w:p>
        </w:tc>
        <w:tc>
          <w:tcPr>
            <w:tcW w:w="3165" w:type="pct"/>
            <w:shd w:val="clear" w:color="auto" w:fill="auto"/>
            <w:vAlign w:val="bottom"/>
            <w:hideMark/>
          </w:tcPr>
          <w:p w14:paraId="767A9B85" w14:textId="7777777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Entro la fine del 2021 la normativa primaria individuerà il soggetto responsabile dell'attuazione del provvedimento e dovrebbe essere emanato il decreto operativo con notifica alla CE. P.981</w:t>
            </w:r>
          </w:p>
        </w:tc>
      </w:tr>
      <w:tr w:rsidR="00E900CE" w:rsidRPr="00E900CE" w14:paraId="72F43F33" w14:textId="77777777" w:rsidTr="001429D5">
        <w:trPr>
          <w:trHeight w:val="20"/>
        </w:trPr>
        <w:tc>
          <w:tcPr>
            <w:tcW w:w="1835" w:type="pct"/>
            <w:shd w:val="clear" w:color="000000" w:fill="FFC000"/>
            <w:vAlign w:val="center"/>
            <w:hideMark/>
          </w:tcPr>
          <w:p w14:paraId="07941ADC" w14:textId="2D17F613" w:rsidR="00E900CE" w:rsidRPr="00E900CE" w:rsidRDefault="00F02335" w:rsidP="00E900CE">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shd w:val="clear" w:color="auto" w:fill="auto"/>
            <w:vAlign w:val="bottom"/>
            <w:hideMark/>
          </w:tcPr>
          <w:p w14:paraId="57D72005" w14:textId="346E8494"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30/06/2023 Aggiudicazione di tutti gli appalti pubblici per l'installazione di infrastrutture di ricarica elettrica M1</w:t>
            </w:r>
          </w:p>
        </w:tc>
      </w:tr>
      <w:tr w:rsidR="00E900CE" w:rsidRPr="00E900CE" w14:paraId="3B84CAE3" w14:textId="77777777" w:rsidTr="001429D5">
        <w:trPr>
          <w:trHeight w:val="20"/>
        </w:trPr>
        <w:tc>
          <w:tcPr>
            <w:tcW w:w="1835" w:type="pct"/>
            <w:shd w:val="clear" w:color="000000" w:fill="FFC000"/>
            <w:vAlign w:val="center"/>
            <w:hideMark/>
          </w:tcPr>
          <w:p w14:paraId="1F296A23"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t>Titolarità</w:t>
            </w:r>
          </w:p>
        </w:tc>
        <w:tc>
          <w:tcPr>
            <w:tcW w:w="3165" w:type="pct"/>
            <w:shd w:val="clear" w:color="auto" w:fill="auto"/>
            <w:vAlign w:val="bottom"/>
            <w:hideMark/>
          </w:tcPr>
          <w:p w14:paraId="12D975B1" w14:textId="7777777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MITE</w:t>
            </w:r>
          </w:p>
        </w:tc>
      </w:tr>
      <w:tr w:rsidR="00E900CE" w:rsidRPr="00E900CE" w14:paraId="3CCCB515" w14:textId="77777777" w:rsidTr="001429D5">
        <w:trPr>
          <w:trHeight w:val="816"/>
        </w:trPr>
        <w:tc>
          <w:tcPr>
            <w:tcW w:w="1835" w:type="pct"/>
            <w:shd w:val="clear" w:color="000000" w:fill="FFC000"/>
            <w:vAlign w:val="center"/>
            <w:hideMark/>
          </w:tcPr>
          <w:p w14:paraId="70683A28" w14:textId="77777777" w:rsidR="00E900CE" w:rsidRPr="00E900CE" w:rsidRDefault="00E900CE" w:rsidP="00E900CE">
            <w:pPr>
              <w:spacing w:after="0" w:line="240" w:lineRule="auto"/>
              <w:jc w:val="center"/>
              <w:rPr>
                <w:rFonts w:ascii="Calibri" w:eastAsia="Times New Roman" w:hAnsi="Calibri" w:cs="Calibri"/>
                <w:color w:val="000000"/>
                <w:lang w:eastAsia="it-IT"/>
              </w:rPr>
            </w:pPr>
            <w:r w:rsidRPr="00E900CE">
              <w:rPr>
                <w:rFonts w:ascii="Calibri" w:eastAsia="Times New Roman" w:hAnsi="Calibri" w:cs="Calibri"/>
                <w:color w:val="000000"/>
                <w:lang w:eastAsia="it-IT"/>
              </w:rPr>
              <w:lastRenderedPageBreak/>
              <w:t>Aggiornamenti al 26 ottobre 2021</w:t>
            </w:r>
          </w:p>
        </w:tc>
        <w:tc>
          <w:tcPr>
            <w:tcW w:w="3165" w:type="pct"/>
            <w:shd w:val="clear" w:color="auto" w:fill="auto"/>
            <w:vAlign w:val="bottom"/>
            <w:hideMark/>
          </w:tcPr>
          <w:p w14:paraId="3545C6C1" w14:textId="7777777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 </w:t>
            </w:r>
          </w:p>
          <w:p w14:paraId="698C0C9C" w14:textId="50E69887" w:rsidR="00E900CE" w:rsidRPr="00E900CE" w:rsidRDefault="00E900CE" w:rsidP="00E900CE">
            <w:pPr>
              <w:spacing w:after="0" w:line="240" w:lineRule="auto"/>
              <w:rPr>
                <w:rFonts w:ascii="Calibri" w:eastAsia="Times New Roman" w:hAnsi="Calibri" w:cs="Calibri"/>
                <w:color w:val="000000"/>
                <w:lang w:eastAsia="it-IT"/>
              </w:rPr>
            </w:pPr>
            <w:r w:rsidRPr="00E900CE">
              <w:rPr>
                <w:rFonts w:ascii="Calibri" w:eastAsia="Times New Roman" w:hAnsi="Calibri" w:cs="Calibri"/>
                <w:color w:val="000000"/>
                <w:lang w:eastAsia="it-IT"/>
              </w:rPr>
              <w:t> </w:t>
            </w:r>
          </w:p>
        </w:tc>
      </w:tr>
    </w:tbl>
    <w:p w14:paraId="41CD4FCC" w14:textId="4BEA7593" w:rsidR="006D1765" w:rsidRDefault="006D1765" w:rsidP="00A33C60"/>
    <w:p w14:paraId="7CAD6E14" w14:textId="6A94C20A" w:rsidR="00627156" w:rsidRDefault="00627156" w:rsidP="00627156">
      <w:pPr>
        <w:pStyle w:val="Titolo1"/>
      </w:pPr>
      <w:bookmarkStart w:id="26" w:name="_Toc86188342"/>
      <w:r w:rsidRPr="00627156">
        <w:t>M2C3: EFFICIENZA ENERGETICA E RIQUALIFICAZIONE DEGLI EDIFICI</w:t>
      </w:r>
      <w:bookmarkEnd w:id="26"/>
    </w:p>
    <w:p w14:paraId="67E4EA1A" w14:textId="53F5CA93" w:rsidR="00443EA3" w:rsidRDefault="00443EA3" w:rsidP="00443E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443EA3" w:rsidRPr="006F14E7" w14:paraId="37CE0029" w14:textId="77777777" w:rsidTr="00443EA3">
        <w:trPr>
          <w:trHeight w:val="20"/>
        </w:trPr>
        <w:tc>
          <w:tcPr>
            <w:tcW w:w="1835" w:type="pct"/>
            <w:shd w:val="clear" w:color="000000" w:fill="FFC000"/>
            <w:vAlign w:val="center"/>
            <w:hideMark/>
          </w:tcPr>
          <w:p w14:paraId="71ED9168"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Investimento</w:t>
            </w:r>
          </w:p>
        </w:tc>
        <w:tc>
          <w:tcPr>
            <w:tcW w:w="3165" w:type="pct"/>
            <w:vAlign w:val="bottom"/>
          </w:tcPr>
          <w:p w14:paraId="6BA52E4B" w14:textId="77777777" w:rsidR="006D142C" w:rsidRDefault="00443EA3" w:rsidP="006B4DA1">
            <w:pPr>
              <w:pStyle w:val="Titolo2"/>
            </w:pPr>
            <w:bookmarkStart w:id="27" w:name="_Toc86188343"/>
            <w:r w:rsidRPr="00443EA3">
              <w:t>Investimento 1.1: Piano di sostituzione di edifici scolastici e di riqualificazione energetica (0,80 miliardi).</w:t>
            </w:r>
            <w:bookmarkEnd w:id="27"/>
            <w:r w:rsidRPr="00443EA3">
              <w:t xml:space="preserve"> </w:t>
            </w:r>
          </w:p>
          <w:p w14:paraId="7653B724" w14:textId="5BFBF2F9" w:rsidR="00443EA3" w:rsidRPr="006B4DA1" w:rsidRDefault="00443EA3" w:rsidP="006D142C">
            <w:r w:rsidRPr="00443EA3">
              <w:t>“Il piano mira ad intervenire su circa 195 edifici scolastici, per un totale di oltre 410 mila mq”.</w:t>
            </w:r>
          </w:p>
        </w:tc>
      </w:tr>
      <w:tr w:rsidR="00443EA3" w:rsidRPr="006F14E7" w14:paraId="39A02D2B" w14:textId="77777777" w:rsidTr="00443EA3">
        <w:trPr>
          <w:trHeight w:val="20"/>
        </w:trPr>
        <w:tc>
          <w:tcPr>
            <w:tcW w:w="1835" w:type="pct"/>
            <w:shd w:val="clear" w:color="000000" w:fill="FFC000"/>
            <w:vAlign w:val="center"/>
            <w:hideMark/>
          </w:tcPr>
          <w:p w14:paraId="74E9010E"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Valore</w:t>
            </w:r>
          </w:p>
        </w:tc>
        <w:tc>
          <w:tcPr>
            <w:tcW w:w="3165" w:type="pct"/>
            <w:vAlign w:val="bottom"/>
          </w:tcPr>
          <w:p w14:paraId="45F7B039" w14:textId="019B8E24" w:rsidR="00443EA3" w:rsidRPr="006F14E7" w:rsidRDefault="00443EA3" w:rsidP="00443EA3">
            <w:pPr>
              <w:spacing w:after="0" w:line="240" w:lineRule="auto"/>
              <w:rPr>
                <w:rFonts w:ascii="Calibri" w:eastAsia="Times New Roman" w:hAnsi="Calibri" w:cs="Calibri"/>
                <w:color w:val="000000"/>
                <w:lang w:eastAsia="it-IT"/>
              </w:rPr>
            </w:pPr>
            <w:r w:rsidRPr="00443EA3">
              <w:rPr>
                <w:rFonts w:ascii="Calibri" w:eastAsia="Times New Roman" w:hAnsi="Calibri" w:cs="Calibri"/>
                <w:color w:val="000000"/>
                <w:lang w:eastAsia="it-IT"/>
              </w:rPr>
              <w:t>0,8</w:t>
            </w:r>
          </w:p>
        </w:tc>
      </w:tr>
      <w:tr w:rsidR="00443EA3" w:rsidRPr="006F14E7" w14:paraId="5B98435A" w14:textId="77777777" w:rsidTr="00443EA3">
        <w:trPr>
          <w:trHeight w:val="20"/>
        </w:trPr>
        <w:tc>
          <w:tcPr>
            <w:tcW w:w="1835" w:type="pct"/>
            <w:shd w:val="clear" w:color="000000" w:fill="FFC000"/>
            <w:vAlign w:val="center"/>
            <w:hideMark/>
          </w:tcPr>
          <w:p w14:paraId="50F1AB6E"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In Essere</w:t>
            </w:r>
          </w:p>
        </w:tc>
        <w:tc>
          <w:tcPr>
            <w:tcW w:w="3165" w:type="pct"/>
            <w:vAlign w:val="bottom"/>
          </w:tcPr>
          <w:p w14:paraId="77BCE733" w14:textId="47A8996A" w:rsidR="00443EA3" w:rsidRPr="006F14E7" w:rsidRDefault="00443EA3" w:rsidP="00443EA3">
            <w:pPr>
              <w:spacing w:after="0" w:line="240" w:lineRule="auto"/>
              <w:rPr>
                <w:rFonts w:ascii="Calibri" w:eastAsia="Times New Roman" w:hAnsi="Calibri" w:cs="Calibri"/>
                <w:color w:val="000000"/>
                <w:lang w:eastAsia="it-IT"/>
              </w:rPr>
            </w:pPr>
            <w:r w:rsidRPr="00443EA3">
              <w:rPr>
                <w:rFonts w:ascii="Calibri" w:eastAsia="Times New Roman" w:hAnsi="Calibri" w:cs="Calibri"/>
                <w:color w:val="000000"/>
                <w:lang w:eastAsia="it-IT"/>
              </w:rPr>
              <w:t> </w:t>
            </w:r>
          </w:p>
        </w:tc>
      </w:tr>
      <w:tr w:rsidR="00443EA3" w:rsidRPr="006F14E7" w14:paraId="4D322C8C" w14:textId="77777777" w:rsidTr="00443EA3">
        <w:trPr>
          <w:trHeight w:val="20"/>
        </w:trPr>
        <w:tc>
          <w:tcPr>
            <w:tcW w:w="1835" w:type="pct"/>
            <w:shd w:val="clear" w:color="000000" w:fill="FFC000"/>
            <w:vAlign w:val="center"/>
            <w:hideMark/>
          </w:tcPr>
          <w:p w14:paraId="7B5CC4C2"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Modalità di attuazione</w:t>
            </w:r>
          </w:p>
        </w:tc>
        <w:tc>
          <w:tcPr>
            <w:tcW w:w="3165" w:type="pct"/>
            <w:vAlign w:val="bottom"/>
          </w:tcPr>
          <w:p w14:paraId="13D5CCE2" w14:textId="2A1257BF" w:rsidR="00443EA3" w:rsidRPr="006F14E7" w:rsidRDefault="00443EA3" w:rsidP="00443EA3">
            <w:pPr>
              <w:spacing w:after="0" w:line="240" w:lineRule="auto"/>
              <w:rPr>
                <w:rFonts w:ascii="Calibri" w:eastAsia="Times New Roman" w:hAnsi="Calibri" w:cs="Calibri"/>
                <w:color w:val="000000"/>
                <w:lang w:eastAsia="it-IT"/>
              </w:rPr>
            </w:pPr>
            <w:r w:rsidRPr="00443EA3">
              <w:rPr>
                <w:rFonts w:ascii="Calibri" w:eastAsia="Times New Roman" w:hAnsi="Calibri" w:cs="Calibri"/>
                <w:color w:val="000000"/>
                <w:lang w:eastAsia="it-IT"/>
              </w:rPr>
              <w:t>Le modalità attuative previste sono: - Legge Ministeriale che definisce gli interventi per la realizzazione di nuove scuole finanziabili; - L'affidamento delle gare relative ad opere su interventi finanziabili formalizzate dagli enti locali con atto pubblico p.1080</w:t>
            </w:r>
          </w:p>
        </w:tc>
      </w:tr>
      <w:tr w:rsidR="00443EA3" w:rsidRPr="006F14E7" w14:paraId="098C3DD6" w14:textId="77777777" w:rsidTr="00443EA3">
        <w:trPr>
          <w:trHeight w:val="20"/>
        </w:trPr>
        <w:tc>
          <w:tcPr>
            <w:tcW w:w="1835" w:type="pct"/>
            <w:shd w:val="clear" w:color="000000" w:fill="FFC000"/>
            <w:vAlign w:val="center"/>
            <w:hideMark/>
          </w:tcPr>
          <w:p w14:paraId="18E3C623" w14:textId="655E2A36" w:rsidR="00443EA3" w:rsidRPr="006F14E7" w:rsidRDefault="00F02335" w:rsidP="00443EA3">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vAlign w:val="bottom"/>
          </w:tcPr>
          <w:p w14:paraId="41A6ACE4" w14:textId="495776CA" w:rsidR="00443EA3" w:rsidRPr="006F14E7" w:rsidRDefault="00443EA3" w:rsidP="00443EA3">
            <w:pPr>
              <w:spacing w:after="0" w:line="240" w:lineRule="auto"/>
              <w:rPr>
                <w:rFonts w:ascii="Calibri" w:eastAsia="Times New Roman" w:hAnsi="Calibri" w:cs="Calibri"/>
                <w:color w:val="000000"/>
                <w:lang w:eastAsia="it-IT"/>
              </w:rPr>
            </w:pPr>
            <w:r w:rsidRPr="00443EA3">
              <w:rPr>
                <w:rFonts w:ascii="Calibri" w:eastAsia="Times New Roman" w:hAnsi="Calibri" w:cs="Calibri"/>
                <w:color w:val="000000"/>
                <w:lang w:eastAsia="it-IT"/>
              </w:rPr>
              <w:t xml:space="preserve">31/12/2023 Aggiudicazione di tutti i contratti pubblici per la costruzione di nuove scuole mediante la sostituzione di edifici per la riqualificazione energetica degli edifici scolastici, a seguito di una procedura di appalto pubblico </w:t>
            </w:r>
          </w:p>
        </w:tc>
      </w:tr>
      <w:tr w:rsidR="00443EA3" w:rsidRPr="006F14E7" w14:paraId="21DEC4EA" w14:textId="77777777" w:rsidTr="00443EA3">
        <w:trPr>
          <w:trHeight w:val="20"/>
        </w:trPr>
        <w:tc>
          <w:tcPr>
            <w:tcW w:w="1835" w:type="pct"/>
            <w:shd w:val="clear" w:color="000000" w:fill="FFC000"/>
            <w:vAlign w:val="center"/>
            <w:hideMark/>
          </w:tcPr>
          <w:p w14:paraId="642CFA81"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Titolarità</w:t>
            </w:r>
          </w:p>
        </w:tc>
        <w:tc>
          <w:tcPr>
            <w:tcW w:w="3165" w:type="pct"/>
            <w:vAlign w:val="bottom"/>
          </w:tcPr>
          <w:p w14:paraId="3F250866" w14:textId="1B1FD95E" w:rsidR="00443EA3" w:rsidRPr="006F14E7" w:rsidRDefault="00443EA3" w:rsidP="00443EA3">
            <w:pPr>
              <w:spacing w:after="0" w:line="240" w:lineRule="auto"/>
              <w:rPr>
                <w:rFonts w:ascii="Calibri" w:eastAsia="Times New Roman" w:hAnsi="Calibri" w:cs="Calibri"/>
                <w:color w:val="000000"/>
                <w:lang w:eastAsia="it-IT"/>
              </w:rPr>
            </w:pPr>
            <w:r w:rsidRPr="00443EA3">
              <w:rPr>
                <w:rFonts w:ascii="Calibri" w:eastAsia="Times New Roman" w:hAnsi="Calibri" w:cs="Calibri"/>
                <w:color w:val="000000"/>
                <w:lang w:eastAsia="it-IT"/>
              </w:rPr>
              <w:t>MI</w:t>
            </w:r>
          </w:p>
        </w:tc>
      </w:tr>
      <w:tr w:rsidR="00443EA3" w:rsidRPr="006F14E7" w14:paraId="07743148" w14:textId="77777777" w:rsidTr="00443EA3">
        <w:trPr>
          <w:trHeight w:val="20"/>
        </w:trPr>
        <w:tc>
          <w:tcPr>
            <w:tcW w:w="1835" w:type="pct"/>
            <w:shd w:val="clear" w:color="000000" w:fill="FFC000"/>
            <w:vAlign w:val="center"/>
            <w:hideMark/>
          </w:tcPr>
          <w:p w14:paraId="7A3503F2" w14:textId="77777777" w:rsidR="00443EA3" w:rsidRPr="006F14E7" w:rsidRDefault="00443EA3" w:rsidP="00443EA3">
            <w:pPr>
              <w:spacing w:after="0" w:line="240" w:lineRule="auto"/>
              <w:jc w:val="center"/>
              <w:rPr>
                <w:rFonts w:ascii="Calibri" w:eastAsia="Times New Roman" w:hAnsi="Calibri" w:cs="Calibri"/>
                <w:color w:val="000000"/>
                <w:lang w:eastAsia="it-IT"/>
              </w:rPr>
            </w:pPr>
            <w:r w:rsidRPr="006F14E7">
              <w:rPr>
                <w:rFonts w:ascii="Calibri" w:eastAsia="Times New Roman" w:hAnsi="Calibri" w:cs="Calibri"/>
                <w:color w:val="000000"/>
                <w:lang w:eastAsia="it-IT"/>
              </w:rPr>
              <w:t>Aggiornamenti al 26 ottobre 2021</w:t>
            </w:r>
          </w:p>
        </w:tc>
        <w:tc>
          <w:tcPr>
            <w:tcW w:w="3165" w:type="pct"/>
            <w:vAlign w:val="bottom"/>
          </w:tcPr>
          <w:p w14:paraId="6389826F" w14:textId="486AD918" w:rsidR="00443EA3" w:rsidRDefault="00AE64B0" w:rsidP="00443EA3">
            <w:pPr>
              <w:spacing w:after="0" w:line="240" w:lineRule="auto"/>
              <w:rPr>
                <w:rFonts w:ascii="Calibri" w:eastAsia="Times New Roman" w:hAnsi="Calibri" w:cs="Calibri"/>
                <w:color w:val="000000"/>
                <w:lang w:eastAsia="it-IT"/>
              </w:rPr>
            </w:pPr>
            <w:r w:rsidRPr="00AE64B0">
              <w:rPr>
                <w:rFonts w:ascii="Calibri" w:eastAsia="Times New Roman" w:hAnsi="Calibri" w:cs="Calibri"/>
                <w:color w:val="000000"/>
                <w:lang w:eastAsia="it-IT"/>
              </w:rPr>
              <w:t xml:space="preserve">L’ANCI ha inoltrato ad ottobre 2021 una lettera al Ministro </w:t>
            </w:r>
            <w:r w:rsidR="005C26AE" w:rsidRPr="00AE64B0">
              <w:rPr>
                <w:rFonts w:ascii="Calibri" w:eastAsia="Times New Roman" w:hAnsi="Calibri" w:cs="Calibri"/>
                <w:color w:val="000000"/>
                <w:lang w:eastAsia="it-IT"/>
              </w:rPr>
              <w:t>Istruzione di</w:t>
            </w:r>
            <w:r w:rsidRPr="00AE64B0">
              <w:rPr>
                <w:rFonts w:ascii="Calibri" w:eastAsia="Times New Roman" w:hAnsi="Calibri" w:cs="Calibri"/>
                <w:color w:val="000000"/>
                <w:lang w:eastAsia="it-IT"/>
              </w:rPr>
              <w:t xml:space="preserve"> richiesta di incontro, al fine di conoscere tempi </w:t>
            </w:r>
            <w:r w:rsidR="005C26AE" w:rsidRPr="00AE64B0">
              <w:rPr>
                <w:rFonts w:ascii="Calibri" w:eastAsia="Times New Roman" w:hAnsi="Calibri" w:cs="Calibri"/>
                <w:color w:val="000000"/>
                <w:lang w:eastAsia="it-IT"/>
              </w:rPr>
              <w:t>e modalità</w:t>
            </w:r>
            <w:r w:rsidRPr="00AE64B0">
              <w:rPr>
                <w:rFonts w:ascii="Calibri" w:eastAsia="Times New Roman" w:hAnsi="Calibri" w:cs="Calibri"/>
                <w:color w:val="000000"/>
                <w:lang w:eastAsia="it-IT"/>
              </w:rPr>
              <w:t xml:space="preserve"> di attuazione del Programma “Istruzione” del PNRR,  presentato nella Cabina di regia governativa del  7 ottobre 2021. A seguito della </w:t>
            </w:r>
            <w:r w:rsidR="005C26AE" w:rsidRPr="00AE64B0">
              <w:rPr>
                <w:rFonts w:ascii="Calibri" w:eastAsia="Times New Roman" w:hAnsi="Calibri" w:cs="Calibri"/>
                <w:color w:val="000000"/>
                <w:lang w:eastAsia="it-IT"/>
              </w:rPr>
              <w:t>suddetta richiesta</w:t>
            </w:r>
            <w:r w:rsidRPr="00AE64B0">
              <w:rPr>
                <w:rFonts w:ascii="Calibri" w:eastAsia="Times New Roman" w:hAnsi="Calibri" w:cs="Calibri"/>
                <w:color w:val="000000"/>
                <w:lang w:eastAsia="it-IT"/>
              </w:rPr>
              <w:t xml:space="preserve"> da parte dell’ANCI si è tenuta il 13 ottobre 2021 una riunione con il Capo di Gabinetto del Ministero Istruzione.</w:t>
            </w:r>
          </w:p>
          <w:p w14:paraId="03AB86B0" w14:textId="77777777" w:rsidR="00A527CF" w:rsidRDefault="00A527CF" w:rsidP="00443EA3">
            <w:pPr>
              <w:spacing w:after="0" w:line="240" w:lineRule="auto"/>
              <w:rPr>
                <w:rFonts w:ascii="Calibri" w:eastAsia="Times New Roman" w:hAnsi="Calibri" w:cs="Calibri"/>
                <w:color w:val="000000"/>
                <w:lang w:eastAsia="it-IT"/>
              </w:rPr>
            </w:pPr>
          </w:p>
          <w:p w14:paraId="67C8F4BF" w14:textId="42955700" w:rsidR="00A527CF" w:rsidRPr="006F14E7" w:rsidRDefault="00A527CF" w:rsidP="00443EA3">
            <w:pPr>
              <w:spacing w:after="0" w:line="240" w:lineRule="auto"/>
              <w:rPr>
                <w:rFonts w:ascii="Calibri" w:eastAsia="Times New Roman" w:hAnsi="Calibri" w:cs="Calibri"/>
                <w:color w:val="000000"/>
                <w:lang w:eastAsia="it-IT"/>
              </w:rPr>
            </w:pPr>
            <w:r w:rsidRPr="00A527CF">
              <w:rPr>
                <w:rFonts w:ascii="Calibri" w:eastAsia="Times New Roman" w:hAnsi="Calibri" w:cs="Calibri"/>
                <w:color w:val="000000"/>
                <w:lang w:eastAsia="it-IT"/>
              </w:rPr>
              <w:t>Il bando per l’individuazione degli enti locali beneficiari delle risorse sarà pubblicato entro novembre 2021. La pubblicazione della graduatoria entro marzo 2022</w:t>
            </w:r>
          </w:p>
        </w:tc>
      </w:tr>
    </w:tbl>
    <w:p w14:paraId="17694F28" w14:textId="3E0E7EA2" w:rsidR="00443EA3" w:rsidRDefault="00443EA3" w:rsidP="00443EA3"/>
    <w:p w14:paraId="4D1CE32B" w14:textId="20D8E53A" w:rsidR="00443EA3" w:rsidRDefault="008533F6" w:rsidP="008533F6">
      <w:pPr>
        <w:pStyle w:val="Titolo1"/>
      </w:pPr>
      <w:bookmarkStart w:id="28" w:name="_Toc86188344"/>
      <w:r w:rsidRPr="008533F6">
        <w:t>M2C4: TUTELA DEL TERRITORIO E DELLA RISORSA IDRICA</w:t>
      </w:r>
      <w:bookmarkEnd w:id="28"/>
    </w:p>
    <w:p w14:paraId="3BDEAEB9" w14:textId="68E1C213" w:rsidR="008533F6" w:rsidRDefault="008533F6" w:rsidP="008533F6"/>
    <w:tbl>
      <w:tblPr>
        <w:tblW w:w="5000" w:type="pct"/>
        <w:tblCellMar>
          <w:left w:w="70" w:type="dxa"/>
          <w:right w:w="70" w:type="dxa"/>
        </w:tblCellMar>
        <w:tblLook w:val="04A0" w:firstRow="1" w:lastRow="0" w:firstColumn="1" w:lastColumn="0" w:noHBand="0" w:noVBand="1"/>
      </w:tblPr>
      <w:tblGrid>
        <w:gridCol w:w="5240"/>
        <w:gridCol w:w="8600"/>
        <w:gridCol w:w="437"/>
      </w:tblGrid>
      <w:tr w:rsidR="006B4DA1" w:rsidRPr="006B4DA1" w14:paraId="2D67C79C" w14:textId="77777777" w:rsidTr="0020134E">
        <w:trPr>
          <w:gridAfter w:val="1"/>
          <w:wAfter w:w="153" w:type="pct"/>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0D4E029"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lastRenderedPageBreak/>
              <w:t>Investimento</w:t>
            </w:r>
          </w:p>
        </w:tc>
        <w:tc>
          <w:tcPr>
            <w:tcW w:w="3012" w:type="pct"/>
            <w:tcBorders>
              <w:top w:val="single" w:sz="4" w:space="0" w:color="auto"/>
              <w:left w:val="nil"/>
              <w:bottom w:val="single" w:sz="4" w:space="0" w:color="auto"/>
              <w:right w:val="single" w:sz="4" w:space="0" w:color="auto"/>
            </w:tcBorders>
            <w:shd w:val="clear" w:color="auto" w:fill="auto"/>
            <w:vAlign w:val="bottom"/>
            <w:hideMark/>
          </w:tcPr>
          <w:p w14:paraId="39022FC9" w14:textId="77777777" w:rsidR="006D142C" w:rsidRDefault="006B4DA1" w:rsidP="006B4DA1">
            <w:pPr>
              <w:pStyle w:val="Titolo2"/>
              <w:rPr>
                <w:rFonts w:eastAsia="Times New Roman"/>
                <w:lang w:eastAsia="it-IT"/>
              </w:rPr>
            </w:pPr>
            <w:bookmarkStart w:id="29" w:name="_Toc86188345"/>
            <w:r w:rsidRPr="006B4DA1">
              <w:rPr>
                <w:rFonts w:eastAsia="Times New Roman"/>
                <w:lang w:eastAsia="it-IT"/>
              </w:rPr>
              <w:t>Investimento 2.2: Interventi per la resilienza, la valorizzazione del territorio e l'efficienza energetica dei Comuni (6,00 miliardi).</w:t>
            </w:r>
            <w:bookmarkEnd w:id="29"/>
            <w:r w:rsidRPr="006B4DA1">
              <w:rPr>
                <w:rFonts w:eastAsia="Times New Roman"/>
                <w:lang w:eastAsia="it-IT"/>
              </w:rPr>
              <w:t xml:space="preserve"> </w:t>
            </w:r>
          </w:p>
          <w:p w14:paraId="01A8378D" w14:textId="73CA7548" w:rsidR="006B4DA1" w:rsidRPr="006B4DA1" w:rsidRDefault="006B4DA1" w:rsidP="006D142C">
            <w:pPr>
              <w:rPr>
                <w:lang w:eastAsia="it-IT"/>
              </w:rPr>
            </w:pPr>
            <w:r w:rsidRPr="006B4DA1">
              <w:rPr>
                <w:lang w:eastAsia="it-IT"/>
              </w:rPr>
              <w:t>“L’investimento aumenterà la resilienza del territorio attraverso un insieme eterogeneo di interventi (di portata piccola e media) da effettuare nelle aree urbane. I lavori riguarderanno la messa in sicurezza del territorio, la sicurezza e l’adeguamento degli edifici, l’efficienza energetica e i sistemi di illuminazione pubblica”.</w:t>
            </w:r>
          </w:p>
        </w:tc>
      </w:tr>
      <w:tr w:rsidR="006B4DA1" w:rsidRPr="006B4DA1" w14:paraId="1F95521F" w14:textId="77777777" w:rsidTr="0020134E">
        <w:trPr>
          <w:gridAfter w:val="1"/>
          <w:wAfter w:w="153" w:type="pct"/>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0161712B"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t>Valore</w:t>
            </w:r>
          </w:p>
        </w:tc>
        <w:tc>
          <w:tcPr>
            <w:tcW w:w="3012" w:type="pct"/>
            <w:tcBorders>
              <w:top w:val="nil"/>
              <w:left w:val="nil"/>
              <w:bottom w:val="single" w:sz="4" w:space="0" w:color="auto"/>
              <w:right w:val="single" w:sz="4" w:space="0" w:color="auto"/>
            </w:tcBorders>
            <w:shd w:val="clear" w:color="auto" w:fill="auto"/>
            <w:noWrap/>
            <w:vAlign w:val="bottom"/>
            <w:hideMark/>
          </w:tcPr>
          <w:p w14:paraId="123F4060" w14:textId="77777777" w:rsidR="006B4DA1" w:rsidRPr="006B4DA1" w:rsidRDefault="006B4DA1" w:rsidP="006B4DA1">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6</w:t>
            </w:r>
          </w:p>
        </w:tc>
      </w:tr>
      <w:tr w:rsidR="006B4DA1" w:rsidRPr="006B4DA1" w14:paraId="289D061F" w14:textId="77777777" w:rsidTr="0020134E">
        <w:trPr>
          <w:gridAfter w:val="1"/>
          <w:wAfter w:w="153" w:type="pct"/>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3E7C2F2D"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t>In Essere</w:t>
            </w:r>
          </w:p>
        </w:tc>
        <w:tc>
          <w:tcPr>
            <w:tcW w:w="3012" w:type="pct"/>
            <w:tcBorders>
              <w:top w:val="nil"/>
              <w:left w:val="nil"/>
              <w:bottom w:val="single" w:sz="4" w:space="0" w:color="auto"/>
              <w:right w:val="single" w:sz="4" w:space="0" w:color="auto"/>
            </w:tcBorders>
            <w:shd w:val="clear" w:color="auto" w:fill="auto"/>
            <w:noWrap/>
            <w:vAlign w:val="bottom"/>
            <w:hideMark/>
          </w:tcPr>
          <w:p w14:paraId="3D2AA8DD" w14:textId="77777777" w:rsidR="006B4DA1" w:rsidRPr="006B4DA1" w:rsidRDefault="006B4DA1" w:rsidP="006B4DA1">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6</w:t>
            </w:r>
          </w:p>
        </w:tc>
      </w:tr>
      <w:tr w:rsidR="006B4DA1" w:rsidRPr="006B4DA1" w14:paraId="6B904C72" w14:textId="77777777" w:rsidTr="0020134E">
        <w:trPr>
          <w:gridAfter w:val="1"/>
          <w:wAfter w:w="153" w:type="pct"/>
          <w:trHeight w:val="450"/>
        </w:trPr>
        <w:tc>
          <w:tcPr>
            <w:tcW w:w="1835" w:type="pct"/>
            <w:vMerge w:val="restart"/>
            <w:tcBorders>
              <w:top w:val="nil"/>
              <w:left w:val="single" w:sz="4" w:space="0" w:color="auto"/>
              <w:bottom w:val="single" w:sz="4" w:space="0" w:color="auto"/>
              <w:right w:val="single" w:sz="4" w:space="0" w:color="000000"/>
            </w:tcBorders>
            <w:shd w:val="clear" w:color="000000" w:fill="FFC000"/>
            <w:noWrap/>
            <w:vAlign w:val="center"/>
            <w:hideMark/>
          </w:tcPr>
          <w:p w14:paraId="2B0092F4"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t>Modalità di attuazione</w:t>
            </w:r>
          </w:p>
        </w:tc>
        <w:tc>
          <w:tcPr>
            <w:tcW w:w="3012" w:type="pct"/>
            <w:vMerge w:val="restart"/>
            <w:tcBorders>
              <w:top w:val="nil"/>
              <w:left w:val="single" w:sz="4" w:space="0" w:color="auto"/>
              <w:bottom w:val="single" w:sz="4" w:space="0" w:color="auto"/>
              <w:right w:val="single" w:sz="4" w:space="0" w:color="000000"/>
            </w:tcBorders>
            <w:shd w:val="clear" w:color="auto" w:fill="auto"/>
            <w:vAlign w:val="bottom"/>
            <w:hideMark/>
          </w:tcPr>
          <w:p w14:paraId="50125D40" w14:textId="095F21E6" w:rsidR="006B4DA1" w:rsidRPr="006B4DA1" w:rsidRDefault="006B4DA1" w:rsidP="00206AE4">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 xml:space="preserve">Gli interventi sono già oggetto di normativa vigente e riguardano le aree urbane dell'intero territorio nazionale. Gli enti attuatori sono i Comuni. </w:t>
            </w:r>
            <w:r w:rsidR="005C26AE" w:rsidRPr="006B4DA1">
              <w:rPr>
                <w:rFonts w:ascii="Calibri" w:eastAsia="Times New Roman" w:hAnsi="Calibri" w:cs="Calibri"/>
                <w:color w:val="000000"/>
                <w:lang w:eastAsia="it-IT"/>
              </w:rPr>
              <w:t>In particolare,</w:t>
            </w:r>
            <w:r w:rsidRPr="006B4DA1">
              <w:rPr>
                <w:rFonts w:ascii="Calibri" w:eastAsia="Times New Roman" w:hAnsi="Calibri" w:cs="Calibri"/>
                <w:color w:val="000000"/>
                <w:lang w:eastAsia="it-IT"/>
              </w:rPr>
              <w:t xml:space="preserve"> le risorse sono assegnate ai Comuni con decreti del Ministero dell'Interno p.1124</w:t>
            </w:r>
          </w:p>
        </w:tc>
      </w:tr>
      <w:tr w:rsidR="006B4DA1" w:rsidRPr="006B4DA1" w14:paraId="350783C5" w14:textId="77777777" w:rsidTr="0020134E">
        <w:trPr>
          <w:trHeight w:val="20"/>
        </w:trPr>
        <w:tc>
          <w:tcPr>
            <w:tcW w:w="1835" w:type="pct"/>
            <w:vMerge/>
            <w:tcBorders>
              <w:top w:val="nil"/>
              <w:left w:val="single" w:sz="4" w:space="0" w:color="auto"/>
              <w:bottom w:val="single" w:sz="4" w:space="0" w:color="auto"/>
              <w:right w:val="single" w:sz="4" w:space="0" w:color="000000"/>
            </w:tcBorders>
            <w:vAlign w:val="center"/>
            <w:hideMark/>
          </w:tcPr>
          <w:p w14:paraId="19D19658"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3012" w:type="pct"/>
            <w:vMerge/>
            <w:tcBorders>
              <w:top w:val="nil"/>
              <w:left w:val="single" w:sz="4" w:space="0" w:color="auto"/>
              <w:bottom w:val="single" w:sz="4" w:space="0" w:color="auto"/>
              <w:right w:val="single" w:sz="4" w:space="0" w:color="000000"/>
            </w:tcBorders>
            <w:vAlign w:val="center"/>
            <w:hideMark/>
          </w:tcPr>
          <w:p w14:paraId="18817B39"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153" w:type="pct"/>
            <w:tcBorders>
              <w:top w:val="nil"/>
              <w:left w:val="nil"/>
              <w:bottom w:val="nil"/>
              <w:right w:val="nil"/>
            </w:tcBorders>
            <w:shd w:val="clear" w:color="auto" w:fill="auto"/>
            <w:noWrap/>
            <w:vAlign w:val="bottom"/>
            <w:hideMark/>
          </w:tcPr>
          <w:p w14:paraId="3A60F799" w14:textId="77777777" w:rsidR="006B4DA1" w:rsidRPr="006B4DA1" w:rsidRDefault="006B4DA1" w:rsidP="006B4DA1">
            <w:pPr>
              <w:spacing w:after="0" w:line="240" w:lineRule="auto"/>
              <w:jc w:val="center"/>
              <w:rPr>
                <w:rFonts w:ascii="Calibri" w:eastAsia="Times New Roman" w:hAnsi="Calibri" w:cs="Calibri"/>
                <w:color w:val="000000"/>
                <w:lang w:eastAsia="it-IT"/>
              </w:rPr>
            </w:pPr>
          </w:p>
        </w:tc>
      </w:tr>
      <w:tr w:rsidR="006B4DA1" w:rsidRPr="006B4DA1" w14:paraId="0BC14163" w14:textId="77777777" w:rsidTr="0020134E">
        <w:trPr>
          <w:trHeight w:val="20"/>
        </w:trPr>
        <w:tc>
          <w:tcPr>
            <w:tcW w:w="1835" w:type="pct"/>
            <w:vMerge/>
            <w:tcBorders>
              <w:top w:val="nil"/>
              <w:left w:val="single" w:sz="4" w:space="0" w:color="auto"/>
              <w:bottom w:val="single" w:sz="4" w:space="0" w:color="auto"/>
              <w:right w:val="single" w:sz="4" w:space="0" w:color="000000"/>
            </w:tcBorders>
            <w:vAlign w:val="center"/>
            <w:hideMark/>
          </w:tcPr>
          <w:p w14:paraId="7C56F893"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3012" w:type="pct"/>
            <w:vMerge/>
            <w:tcBorders>
              <w:top w:val="nil"/>
              <w:left w:val="single" w:sz="4" w:space="0" w:color="auto"/>
              <w:bottom w:val="single" w:sz="4" w:space="0" w:color="auto"/>
              <w:right w:val="single" w:sz="4" w:space="0" w:color="000000"/>
            </w:tcBorders>
            <w:vAlign w:val="center"/>
            <w:hideMark/>
          </w:tcPr>
          <w:p w14:paraId="2F8B21B4"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153" w:type="pct"/>
            <w:tcBorders>
              <w:top w:val="nil"/>
              <w:left w:val="nil"/>
              <w:bottom w:val="nil"/>
              <w:right w:val="nil"/>
            </w:tcBorders>
            <w:shd w:val="clear" w:color="auto" w:fill="auto"/>
            <w:noWrap/>
            <w:vAlign w:val="bottom"/>
            <w:hideMark/>
          </w:tcPr>
          <w:p w14:paraId="0798CB70"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r w:rsidR="006B4DA1" w:rsidRPr="006B4DA1" w14:paraId="084955B1" w14:textId="77777777" w:rsidTr="0020134E">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FF62133" w14:textId="047E66FC" w:rsidR="006B4DA1" w:rsidRPr="006B4DA1" w:rsidRDefault="00F02335" w:rsidP="006B4DA1">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012" w:type="pct"/>
            <w:tcBorders>
              <w:top w:val="nil"/>
              <w:left w:val="nil"/>
              <w:bottom w:val="single" w:sz="4" w:space="0" w:color="auto"/>
              <w:right w:val="single" w:sz="4" w:space="0" w:color="auto"/>
            </w:tcBorders>
            <w:shd w:val="clear" w:color="auto" w:fill="auto"/>
            <w:vAlign w:val="bottom"/>
            <w:hideMark/>
          </w:tcPr>
          <w:p w14:paraId="706457C6" w14:textId="42B35A47" w:rsidR="006B4DA1" w:rsidRPr="006B4DA1" w:rsidRDefault="006B4DA1" w:rsidP="006B4DA1">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31/12/2023 Completamento di lavori di piccola portata per la resilienza, la valorizzazione del territorio e l'efficienza energetica dei comuni T1</w:t>
            </w:r>
          </w:p>
        </w:tc>
        <w:tc>
          <w:tcPr>
            <w:tcW w:w="153" w:type="pct"/>
            <w:vAlign w:val="center"/>
            <w:hideMark/>
          </w:tcPr>
          <w:p w14:paraId="54883440"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r w:rsidR="006B4DA1" w:rsidRPr="006B4DA1" w14:paraId="70D5D0D0" w14:textId="77777777" w:rsidTr="0020134E">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06923FF"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t>Titolarità</w:t>
            </w:r>
          </w:p>
        </w:tc>
        <w:tc>
          <w:tcPr>
            <w:tcW w:w="3012" w:type="pct"/>
            <w:tcBorders>
              <w:top w:val="nil"/>
              <w:left w:val="nil"/>
              <w:bottom w:val="single" w:sz="4" w:space="0" w:color="auto"/>
              <w:right w:val="single" w:sz="4" w:space="0" w:color="auto"/>
            </w:tcBorders>
            <w:shd w:val="clear" w:color="auto" w:fill="auto"/>
            <w:vAlign w:val="bottom"/>
            <w:hideMark/>
          </w:tcPr>
          <w:p w14:paraId="5C96A60E" w14:textId="77777777" w:rsidR="006B4DA1" w:rsidRPr="006B4DA1" w:rsidRDefault="006B4DA1" w:rsidP="006B4DA1">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Interno</w:t>
            </w:r>
          </w:p>
        </w:tc>
        <w:tc>
          <w:tcPr>
            <w:tcW w:w="153" w:type="pct"/>
            <w:vAlign w:val="center"/>
            <w:hideMark/>
          </w:tcPr>
          <w:p w14:paraId="1A6D5EAD"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r w:rsidR="006B4DA1" w:rsidRPr="006B4DA1" w14:paraId="7A0938E6" w14:textId="77777777" w:rsidTr="0020134E">
        <w:trPr>
          <w:trHeight w:val="20"/>
        </w:trPr>
        <w:tc>
          <w:tcPr>
            <w:tcW w:w="1835" w:type="pct"/>
            <w:vMerge w:val="restart"/>
            <w:tcBorders>
              <w:top w:val="nil"/>
              <w:left w:val="single" w:sz="4" w:space="0" w:color="auto"/>
              <w:bottom w:val="single" w:sz="4" w:space="0" w:color="auto"/>
              <w:right w:val="single" w:sz="4" w:space="0" w:color="000000"/>
            </w:tcBorders>
            <w:shd w:val="clear" w:color="000000" w:fill="FFC000"/>
            <w:noWrap/>
            <w:vAlign w:val="center"/>
            <w:hideMark/>
          </w:tcPr>
          <w:p w14:paraId="55B89DB8" w14:textId="77777777" w:rsidR="006B4DA1" w:rsidRPr="006B4DA1" w:rsidRDefault="006B4DA1" w:rsidP="006B4DA1">
            <w:pPr>
              <w:spacing w:after="0" w:line="240" w:lineRule="auto"/>
              <w:jc w:val="center"/>
              <w:rPr>
                <w:rFonts w:ascii="Calibri" w:eastAsia="Times New Roman" w:hAnsi="Calibri" w:cs="Calibri"/>
                <w:color w:val="000000"/>
                <w:lang w:eastAsia="it-IT"/>
              </w:rPr>
            </w:pPr>
            <w:r w:rsidRPr="006B4DA1">
              <w:rPr>
                <w:rFonts w:ascii="Calibri" w:eastAsia="Times New Roman" w:hAnsi="Calibri" w:cs="Calibri"/>
                <w:color w:val="000000"/>
                <w:lang w:eastAsia="it-IT"/>
              </w:rPr>
              <w:t>aggiornamenti al 26 ottobre 2021</w:t>
            </w:r>
          </w:p>
        </w:tc>
        <w:tc>
          <w:tcPr>
            <w:tcW w:w="3012" w:type="pct"/>
            <w:vMerge w:val="restart"/>
            <w:tcBorders>
              <w:top w:val="nil"/>
              <w:left w:val="nil"/>
              <w:right w:val="single" w:sz="4" w:space="0" w:color="auto"/>
            </w:tcBorders>
            <w:shd w:val="clear" w:color="auto" w:fill="auto"/>
            <w:vAlign w:val="bottom"/>
            <w:hideMark/>
          </w:tcPr>
          <w:p w14:paraId="268773E3" w14:textId="20BEAF96" w:rsidR="006B4DA1" w:rsidRPr="006B4DA1" w:rsidRDefault="006B4DA1" w:rsidP="006B4DA1">
            <w:pPr>
              <w:spacing w:after="0" w:line="240" w:lineRule="auto"/>
              <w:rPr>
                <w:rFonts w:ascii="Calibri" w:eastAsia="Times New Roman" w:hAnsi="Calibri" w:cs="Calibri"/>
                <w:color w:val="000000"/>
                <w:lang w:eastAsia="it-IT"/>
              </w:rPr>
            </w:pPr>
            <w:r w:rsidRPr="006B4DA1">
              <w:rPr>
                <w:rFonts w:ascii="Calibri" w:eastAsia="Times New Roman" w:hAnsi="Calibri" w:cs="Calibri"/>
                <w:color w:val="000000"/>
                <w:lang w:eastAsia="it-IT"/>
              </w:rPr>
              <w:t> </w:t>
            </w:r>
          </w:p>
        </w:tc>
        <w:tc>
          <w:tcPr>
            <w:tcW w:w="153" w:type="pct"/>
            <w:vAlign w:val="center"/>
            <w:hideMark/>
          </w:tcPr>
          <w:p w14:paraId="35758F5A"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r w:rsidR="006B4DA1" w:rsidRPr="006B4DA1" w14:paraId="0CA4B2C8" w14:textId="77777777" w:rsidTr="0020134E">
        <w:trPr>
          <w:trHeight w:val="20"/>
        </w:trPr>
        <w:tc>
          <w:tcPr>
            <w:tcW w:w="1835" w:type="pct"/>
            <w:vMerge/>
            <w:tcBorders>
              <w:top w:val="nil"/>
              <w:left w:val="single" w:sz="4" w:space="0" w:color="auto"/>
              <w:bottom w:val="single" w:sz="4" w:space="0" w:color="auto"/>
              <w:right w:val="single" w:sz="4" w:space="0" w:color="000000"/>
            </w:tcBorders>
            <w:vAlign w:val="center"/>
            <w:hideMark/>
          </w:tcPr>
          <w:p w14:paraId="4ED8BB27"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3012" w:type="pct"/>
            <w:vMerge/>
            <w:tcBorders>
              <w:left w:val="nil"/>
              <w:right w:val="single" w:sz="4" w:space="0" w:color="auto"/>
            </w:tcBorders>
            <w:shd w:val="clear" w:color="auto" w:fill="auto"/>
            <w:vAlign w:val="bottom"/>
            <w:hideMark/>
          </w:tcPr>
          <w:p w14:paraId="6B909AB6" w14:textId="4A050FDB" w:rsidR="006B4DA1" w:rsidRPr="006B4DA1" w:rsidRDefault="006B4DA1" w:rsidP="006B4DA1">
            <w:pPr>
              <w:spacing w:after="0" w:line="240" w:lineRule="auto"/>
              <w:rPr>
                <w:rFonts w:ascii="Calibri" w:eastAsia="Times New Roman" w:hAnsi="Calibri" w:cs="Calibri"/>
                <w:color w:val="000000"/>
                <w:lang w:eastAsia="it-IT"/>
              </w:rPr>
            </w:pPr>
          </w:p>
        </w:tc>
        <w:tc>
          <w:tcPr>
            <w:tcW w:w="153" w:type="pct"/>
            <w:vAlign w:val="center"/>
            <w:hideMark/>
          </w:tcPr>
          <w:p w14:paraId="258C2644"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r w:rsidR="006B4DA1" w:rsidRPr="006B4DA1" w14:paraId="18410335" w14:textId="77777777" w:rsidTr="0020134E">
        <w:trPr>
          <w:trHeight w:val="20"/>
        </w:trPr>
        <w:tc>
          <w:tcPr>
            <w:tcW w:w="1835" w:type="pct"/>
            <w:vMerge/>
            <w:tcBorders>
              <w:top w:val="nil"/>
              <w:left w:val="single" w:sz="4" w:space="0" w:color="auto"/>
              <w:bottom w:val="single" w:sz="4" w:space="0" w:color="auto"/>
              <w:right w:val="single" w:sz="4" w:space="0" w:color="000000"/>
            </w:tcBorders>
            <w:vAlign w:val="center"/>
            <w:hideMark/>
          </w:tcPr>
          <w:p w14:paraId="256B5F5A" w14:textId="77777777" w:rsidR="006B4DA1" w:rsidRPr="006B4DA1" w:rsidRDefault="006B4DA1" w:rsidP="006B4DA1">
            <w:pPr>
              <w:spacing w:after="0" w:line="240" w:lineRule="auto"/>
              <w:rPr>
                <w:rFonts w:ascii="Calibri" w:eastAsia="Times New Roman" w:hAnsi="Calibri" w:cs="Calibri"/>
                <w:color w:val="000000"/>
                <w:lang w:eastAsia="it-IT"/>
              </w:rPr>
            </w:pPr>
          </w:p>
        </w:tc>
        <w:tc>
          <w:tcPr>
            <w:tcW w:w="3012" w:type="pct"/>
            <w:vMerge/>
            <w:tcBorders>
              <w:left w:val="nil"/>
              <w:bottom w:val="single" w:sz="4" w:space="0" w:color="auto"/>
              <w:right w:val="single" w:sz="4" w:space="0" w:color="auto"/>
            </w:tcBorders>
            <w:shd w:val="clear" w:color="auto" w:fill="auto"/>
            <w:noWrap/>
            <w:vAlign w:val="bottom"/>
            <w:hideMark/>
          </w:tcPr>
          <w:p w14:paraId="2335B81E" w14:textId="7FBC2102" w:rsidR="006B4DA1" w:rsidRPr="006B4DA1" w:rsidRDefault="006B4DA1" w:rsidP="006B4DA1">
            <w:pPr>
              <w:spacing w:after="0" w:line="240" w:lineRule="auto"/>
              <w:rPr>
                <w:rFonts w:ascii="Calibri" w:eastAsia="Times New Roman" w:hAnsi="Calibri" w:cs="Calibri"/>
                <w:color w:val="000000"/>
                <w:lang w:eastAsia="it-IT"/>
              </w:rPr>
            </w:pPr>
          </w:p>
        </w:tc>
        <w:tc>
          <w:tcPr>
            <w:tcW w:w="153" w:type="pct"/>
            <w:vAlign w:val="center"/>
            <w:hideMark/>
          </w:tcPr>
          <w:p w14:paraId="5EE5281F" w14:textId="77777777" w:rsidR="006B4DA1" w:rsidRPr="006B4DA1" w:rsidRDefault="006B4DA1" w:rsidP="006B4DA1">
            <w:pPr>
              <w:spacing w:after="0" w:line="240" w:lineRule="auto"/>
              <w:rPr>
                <w:rFonts w:ascii="Times New Roman" w:eastAsia="Times New Roman" w:hAnsi="Times New Roman" w:cs="Times New Roman"/>
                <w:sz w:val="20"/>
                <w:szCs w:val="20"/>
                <w:lang w:eastAsia="it-IT"/>
              </w:rPr>
            </w:pPr>
          </w:p>
        </w:tc>
      </w:tr>
    </w:tbl>
    <w:p w14:paraId="37DF4F0F" w14:textId="77777777" w:rsidR="008533F6" w:rsidRPr="008533F6" w:rsidRDefault="008533F6" w:rsidP="008533F6"/>
    <w:tbl>
      <w:tblPr>
        <w:tblW w:w="5000" w:type="pct"/>
        <w:tblCellMar>
          <w:left w:w="70" w:type="dxa"/>
          <w:right w:w="70" w:type="dxa"/>
        </w:tblCellMar>
        <w:tblLook w:val="04A0" w:firstRow="1" w:lastRow="0" w:firstColumn="1" w:lastColumn="0" w:noHBand="0" w:noVBand="1"/>
      </w:tblPr>
      <w:tblGrid>
        <w:gridCol w:w="5240"/>
        <w:gridCol w:w="8606"/>
        <w:gridCol w:w="431"/>
      </w:tblGrid>
      <w:tr w:rsidR="00CE1D13" w:rsidRPr="00CE1D13" w14:paraId="2118FCA8" w14:textId="77777777" w:rsidTr="00CE1D13">
        <w:trPr>
          <w:gridAfter w:val="1"/>
          <w:wAfter w:w="151" w:type="pct"/>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360CD6E" w14:textId="77777777" w:rsidR="00CE1D13" w:rsidRPr="00CE1D13" w:rsidRDefault="00CE1D13"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Investimento</w:t>
            </w:r>
          </w:p>
        </w:tc>
        <w:tc>
          <w:tcPr>
            <w:tcW w:w="3014" w:type="pct"/>
            <w:tcBorders>
              <w:top w:val="single" w:sz="4" w:space="0" w:color="auto"/>
              <w:left w:val="nil"/>
              <w:bottom w:val="single" w:sz="4" w:space="0" w:color="auto"/>
              <w:right w:val="single" w:sz="4" w:space="0" w:color="auto"/>
            </w:tcBorders>
            <w:shd w:val="clear" w:color="auto" w:fill="auto"/>
            <w:vAlign w:val="bottom"/>
            <w:hideMark/>
          </w:tcPr>
          <w:p w14:paraId="1E6A6C53" w14:textId="77777777" w:rsidR="006D142C" w:rsidRDefault="00CE1D13" w:rsidP="00FD6EC6">
            <w:pPr>
              <w:pStyle w:val="Titolo2"/>
              <w:rPr>
                <w:rFonts w:eastAsia="Times New Roman"/>
                <w:lang w:eastAsia="it-IT"/>
              </w:rPr>
            </w:pPr>
            <w:bookmarkStart w:id="30" w:name="_Toc86188346"/>
            <w:r w:rsidRPr="00CE1D13">
              <w:rPr>
                <w:rFonts w:eastAsia="Times New Roman"/>
                <w:lang w:eastAsia="it-IT"/>
              </w:rPr>
              <w:t>Investimento 3.1: Tutela e valorizzazione del verde urbano ed extraurbano (0,33 miliardi).</w:t>
            </w:r>
            <w:bookmarkEnd w:id="30"/>
            <w:r w:rsidRPr="00CE1D13">
              <w:rPr>
                <w:rFonts w:eastAsia="Times New Roman"/>
                <w:lang w:eastAsia="it-IT"/>
              </w:rPr>
              <w:t xml:space="preserve"> </w:t>
            </w:r>
          </w:p>
          <w:p w14:paraId="73B5D0D2" w14:textId="463FF36D" w:rsidR="00CE1D13" w:rsidRPr="00CE1D13" w:rsidRDefault="00CE1D13" w:rsidP="006D142C">
            <w:pPr>
              <w:rPr>
                <w:rFonts w:eastAsia="Times New Roman"/>
                <w:lang w:eastAsia="it-IT"/>
              </w:rPr>
            </w:pPr>
            <w:r w:rsidRPr="006D142C">
              <w:t>“Si prevedono una serie di azioni rivolte principalmente alle 14 città metropolitane, ormai sempre più esposte a problemi legati all'inquinamento atmosferico, all'impatto dei cambiamenti climatici e alla perdita di biodiversità, con evidenti effetti negativi sul benessere e sulla salute dei cittadini. La misura include lo sviluppo di boschi urbani e periurbani, piantando almeno 6,6 milioni di alberi” (p.198).</w:t>
            </w:r>
          </w:p>
        </w:tc>
      </w:tr>
      <w:tr w:rsidR="00CE1D13" w:rsidRPr="00CE1D13" w14:paraId="5753BFEA" w14:textId="77777777" w:rsidTr="00CE1D13">
        <w:trPr>
          <w:gridAfter w:val="1"/>
          <w:wAfter w:w="151" w:type="pct"/>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56A16FF4" w14:textId="77777777" w:rsidR="00CE1D13" w:rsidRPr="00CE1D13" w:rsidRDefault="00CE1D13"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Valore</w:t>
            </w:r>
          </w:p>
        </w:tc>
        <w:tc>
          <w:tcPr>
            <w:tcW w:w="3014" w:type="pct"/>
            <w:tcBorders>
              <w:top w:val="nil"/>
              <w:left w:val="nil"/>
              <w:bottom w:val="single" w:sz="4" w:space="0" w:color="auto"/>
              <w:right w:val="single" w:sz="4" w:space="0" w:color="auto"/>
            </w:tcBorders>
            <w:shd w:val="clear" w:color="auto" w:fill="auto"/>
            <w:noWrap/>
            <w:vAlign w:val="bottom"/>
            <w:hideMark/>
          </w:tcPr>
          <w:p w14:paraId="0A50C2F4" w14:textId="77777777" w:rsidR="00CE1D13" w:rsidRPr="00CE1D13" w:rsidRDefault="00CE1D13" w:rsidP="00FD6EC6">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0,33</w:t>
            </w:r>
          </w:p>
        </w:tc>
      </w:tr>
      <w:tr w:rsidR="00CE1D13" w:rsidRPr="00CE1D13" w14:paraId="6138E70D" w14:textId="77777777" w:rsidTr="00CE1D13">
        <w:trPr>
          <w:gridAfter w:val="1"/>
          <w:wAfter w:w="151" w:type="pct"/>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42F65377" w14:textId="77777777" w:rsidR="00CE1D13" w:rsidRPr="00CE1D13" w:rsidRDefault="00CE1D13"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In Essere</w:t>
            </w:r>
          </w:p>
        </w:tc>
        <w:tc>
          <w:tcPr>
            <w:tcW w:w="3014" w:type="pct"/>
            <w:tcBorders>
              <w:top w:val="nil"/>
              <w:left w:val="nil"/>
              <w:bottom w:val="single" w:sz="4" w:space="0" w:color="auto"/>
              <w:right w:val="single" w:sz="4" w:space="0" w:color="auto"/>
            </w:tcBorders>
            <w:shd w:val="clear" w:color="auto" w:fill="auto"/>
            <w:noWrap/>
            <w:vAlign w:val="bottom"/>
            <w:hideMark/>
          </w:tcPr>
          <w:p w14:paraId="7EECE5CD" w14:textId="77777777" w:rsidR="00CE1D13" w:rsidRPr="00CE1D13" w:rsidRDefault="00CE1D13" w:rsidP="00FD6EC6">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0,03</w:t>
            </w:r>
          </w:p>
        </w:tc>
      </w:tr>
      <w:tr w:rsidR="00CE1D13" w:rsidRPr="00CE1D13" w14:paraId="7500FCE1" w14:textId="77777777" w:rsidTr="00CE1D13">
        <w:trPr>
          <w:gridAfter w:val="1"/>
          <w:wAfter w:w="151" w:type="pct"/>
          <w:trHeight w:val="450"/>
        </w:trPr>
        <w:tc>
          <w:tcPr>
            <w:tcW w:w="1835" w:type="pct"/>
            <w:vMerge w:val="restart"/>
            <w:tcBorders>
              <w:top w:val="nil"/>
              <w:left w:val="single" w:sz="4" w:space="0" w:color="auto"/>
              <w:bottom w:val="single" w:sz="4" w:space="0" w:color="auto"/>
              <w:right w:val="single" w:sz="4" w:space="0" w:color="000000"/>
            </w:tcBorders>
            <w:shd w:val="clear" w:color="000000" w:fill="FFC000"/>
            <w:noWrap/>
            <w:vAlign w:val="center"/>
            <w:hideMark/>
          </w:tcPr>
          <w:p w14:paraId="5F04C80B" w14:textId="77777777" w:rsidR="00CE1D13" w:rsidRPr="00CE1D13" w:rsidRDefault="00CE1D13"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Modalità di attuazione</w:t>
            </w:r>
          </w:p>
        </w:tc>
        <w:tc>
          <w:tcPr>
            <w:tcW w:w="3014" w:type="pct"/>
            <w:vMerge w:val="restart"/>
            <w:tcBorders>
              <w:top w:val="nil"/>
              <w:left w:val="single" w:sz="4" w:space="0" w:color="auto"/>
              <w:bottom w:val="single" w:sz="4" w:space="0" w:color="auto"/>
              <w:right w:val="single" w:sz="4" w:space="0" w:color="000000"/>
            </w:tcBorders>
            <w:shd w:val="clear" w:color="auto" w:fill="auto"/>
            <w:vAlign w:val="bottom"/>
            <w:hideMark/>
          </w:tcPr>
          <w:p w14:paraId="557B4488" w14:textId="77777777" w:rsidR="00CE1D13" w:rsidRPr="00CE1D13" w:rsidRDefault="00CE1D13" w:rsidP="00FD6EC6">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L'attuazione prevede una fase progettuale svolta dalle Città metropolitane, previa elaborazione della documentazione tecnico-scientifica di base da parte del MITE, in collaborazione con il CIRBISES - Centro Ricerche Sapienza e altri soggetti della Cabina di regia speciale, quali ISPRA, ISTAT e il Comitato del Verde Pubblico. Una volta conclusa la fase progettuale da parte delle città metropolitane, il MITE verificherà la coerenza dei progetti con i criteri elaborati nella fase precedente p.1127</w:t>
            </w:r>
          </w:p>
        </w:tc>
      </w:tr>
      <w:tr w:rsidR="00CE1D13" w:rsidRPr="00CE1D13" w14:paraId="2C13174A" w14:textId="77777777" w:rsidTr="00CE1D13">
        <w:trPr>
          <w:trHeight w:val="20"/>
        </w:trPr>
        <w:tc>
          <w:tcPr>
            <w:tcW w:w="1835" w:type="pct"/>
            <w:vMerge/>
            <w:tcBorders>
              <w:top w:val="nil"/>
              <w:left w:val="single" w:sz="4" w:space="0" w:color="auto"/>
              <w:bottom w:val="single" w:sz="4" w:space="0" w:color="auto"/>
              <w:right w:val="single" w:sz="4" w:space="0" w:color="000000"/>
            </w:tcBorders>
            <w:vAlign w:val="center"/>
            <w:hideMark/>
          </w:tcPr>
          <w:p w14:paraId="41F23E05" w14:textId="77777777" w:rsidR="00CE1D13" w:rsidRPr="00CE1D13" w:rsidRDefault="00CE1D13" w:rsidP="00CE1D13">
            <w:pPr>
              <w:spacing w:after="0" w:line="240" w:lineRule="auto"/>
              <w:rPr>
                <w:rFonts w:ascii="Calibri" w:eastAsia="Times New Roman" w:hAnsi="Calibri" w:cs="Calibri"/>
                <w:color w:val="000000"/>
                <w:lang w:eastAsia="it-IT"/>
              </w:rPr>
            </w:pPr>
          </w:p>
        </w:tc>
        <w:tc>
          <w:tcPr>
            <w:tcW w:w="3014" w:type="pct"/>
            <w:vMerge/>
            <w:tcBorders>
              <w:top w:val="nil"/>
              <w:left w:val="single" w:sz="4" w:space="0" w:color="auto"/>
              <w:bottom w:val="single" w:sz="4" w:space="0" w:color="auto"/>
              <w:right w:val="single" w:sz="4" w:space="0" w:color="000000"/>
            </w:tcBorders>
            <w:vAlign w:val="center"/>
            <w:hideMark/>
          </w:tcPr>
          <w:p w14:paraId="05423071" w14:textId="77777777" w:rsidR="00CE1D13" w:rsidRPr="00CE1D13" w:rsidRDefault="00CE1D13" w:rsidP="00CE1D13">
            <w:pPr>
              <w:spacing w:after="0" w:line="240" w:lineRule="auto"/>
              <w:rPr>
                <w:rFonts w:ascii="Calibri" w:eastAsia="Times New Roman" w:hAnsi="Calibri" w:cs="Calibri"/>
                <w:color w:val="000000"/>
                <w:lang w:eastAsia="it-IT"/>
              </w:rPr>
            </w:pPr>
          </w:p>
        </w:tc>
        <w:tc>
          <w:tcPr>
            <w:tcW w:w="151" w:type="pct"/>
            <w:tcBorders>
              <w:top w:val="nil"/>
              <w:left w:val="nil"/>
              <w:bottom w:val="nil"/>
              <w:right w:val="nil"/>
            </w:tcBorders>
            <w:shd w:val="clear" w:color="auto" w:fill="auto"/>
            <w:noWrap/>
            <w:vAlign w:val="bottom"/>
            <w:hideMark/>
          </w:tcPr>
          <w:p w14:paraId="574924BC" w14:textId="77777777" w:rsidR="00CE1D13" w:rsidRPr="00CE1D13" w:rsidRDefault="00CE1D13" w:rsidP="00CE1D13">
            <w:pPr>
              <w:spacing w:after="0" w:line="240" w:lineRule="auto"/>
              <w:jc w:val="center"/>
              <w:rPr>
                <w:rFonts w:ascii="Calibri" w:eastAsia="Times New Roman" w:hAnsi="Calibri" w:cs="Calibri"/>
                <w:color w:val="000000"/>
                <w:lang w:eastAsia="it-IT"/>
              </w:rPr>
            </w:pPr>
          </w:p>
        </w:tc>
      </w:tr>
      <w:tr w:rsidR="00CE1D13" w:rsidRPr="00CE1D13" w14:paraId="6D73A21E" w14:textId="77777777" w:rsidTr="00CE1D13">
        <w:trPr>
          <w:trHeight w:val="20"/>
        </w:trPr>
        <w:tc>
          <w:tcPr>
            <w:tcW w:w="1835" w:type="pct"/>
            <w:vMerge/>
            <w:tcBorders>
              <w:top w:val="nil"/>
              <w:left w:val="single" w:sz="4" w:space="0" w:color="auto"/>
              <w:bottom w:val="single" w:sz="4" w:space="0" w:color="auto"/>
              <w:right w:val="single" w:sz="4" w:space="0" w:color="000000"/>
            </w:tcBorders>
            <w:vAlign w:val="center"/>
            <w:hideMark/>
          </w:tcPr>
          <w:p w14:paraId="7371474C" w14:textId="77777777" w:rsidR="00CE1D13" w:rsidRPr="00CE1D13" w:rsidRDefault="00CE1D13" w:rsidP="00CE1D13">
            <w:pPr>
              <w:spacing w:after="0" w:line="240" w:lineRule="auto"/>
              <w:rPr>
                <w:rFonts w:ascii="Calibri" w:eastAsia="Times New Roman" w:hAnsi="Calibri" w:cs="Calibri"/>
                <w:color w:val="000000"/>
                <w:lang w:eastAsia="it-IT"/>
              </w:rPr>
            </w:pPr>
          </w:p>
        </w:tc>
        <w:tc>
          <w:tcPr>
            <w:tcW w:w="3014" w:type="pct"/>
            <w:vMerge/>
            <w:tcBorders>
              <w:top w:val="nil"/>
              <w:left w:val="single" w:sz="4" w:space="0" w:color="auto"/>
              <w:bottom w:val="single" w:sz="4" w:space="0" w:color="auto"/>
              <w:right w:val="single" w:sz="4" w:space="0" w:color="000000"/>
            </w:tcBorders>
            <w:vAlign w:val="center"/>
            <w:hideMark/>
          </w:tcPr>
          <w:p w14:paraId="5BC93182" w14:textId="77777777" w:rsidR="00CE1D13" w:rsidRPr="00CE1D13" w:rsidRDefault="00CE1D13" w:rsidP="00CE1D13">
            <w:pPr>
              <w:spacing w:after="0" w:line="240" w:lineRule="auto"/>
              <w:rPr>
                <w:rFonts w:ascii="Calibri" w:eastAsia="Times New Roman" w:hAnsi="Calibri" w:cs="Calibri"/>
                <w:color w:val="000000"/>
                <w:lang w:eastAsia="it-IT"/>
              </w:rPr>
            </w:pPr>
          </w:p>
        </w:tc>
        <w:tc>
          <w:tcPr>
            <w:tcW w:w="151" w:type="pct"/>
            <w:tcBorders>
              <w:top w:val="nil"/>
              <w:left w:val="nil"/>
              <w:bottom w:val="nil"/>
              <w:right w:val="nil"/>
            </w:tcBorders>
            <w:shd w:val="clear" w:color="auto" w:fill="auto"/>
            <w:noWrap/>
            <w:vAlign w:val="bottom"/>
            <w:hideMark/>
          </w:tcPr>
          <w:p w14:paraId="507D2EA7" w14:textId="77777777" w:rsidR="00CE1D13" w:rsidRPr="00CE1D13" w:rsidRDefault="00CE1D13" w:rsidP="00CE1D13">
            <w:pPr>
              <w:spacing w:after="0" w:line="240" w:lineRule="auto"/>
              <w:rPr>
                <w:rFonts w:ascii="Times New Roman" w:eastAsia="Times New Roman" w:hAnsi="Times New Roman" w:cs="Times New Roman"/>
                <w:sz w:val="20"/>
                <w:szCs w:val="20"/>
                <w:lang w:eastAsia="it-IT"/>
              </w:rPr>
            </w:pPr>
          </w:p>
        </w:tc>
      </w:tr>
      <w:tr w:rsidR="00CE1D13" w:rsidRPr="00CE1D13" w14:paraId="30294CEB" w14:textId="77777777" w:rsidTr="00CE1D13">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81F56DB" w14:textId="6A93A021" w:rsidR="00CE1D13" w:rsidRPr="00CE1D13" w:rsidRDefault="00F02335" w:rsidP="00CE1D13">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lastRenderedPageBreak/>
              <w:t>Prossime Scadenze</w:t>
            </w:r>
            <w:r>
              <w:rPr>
                <w:rFonts w:ascii="Calibri" w:eastAsia="Times New Roman" w:hAnsi="Calibri" w:cs="Calibri"/>
                <w:color w:val="000000"/>
                <w:lang w:eastAsia="it-IT"/>
              </w:rPr>
              <w:t xml:space="preserve"> (decreto MEF 08/06)</w:t>
            </w:r>
          </w:p>
        </w:tc>
        <w:tc>
          <w:tcPr>
            <w:tcW w:w="3014" w:type="pct"/>
            <w:tcBorders>
              <w:top w:val="nil"/>
              <w:left w:val="nil"/>
              <w:bottom w:val="single" w:sz="4" w:space="0" w:color="auto"/>
              <w:right w:val="single" w:sz="4" w:space="0" w:color="auto"/>
            </w:tcBorders>
            <w:shd w:val="clear" w:color="000000" w:fill="FFFFFF"/>
            <w:vAlign w:val="bottom"/>
            <w:hideMark/>
          </w:tcPr>
          <w:p w14:paraId="3553D013" w14:textId="549320AE" w:rsidR="00CE1D13" w:rsidRPr="00CE1D13" w:rsidRDefault="00CE1D13" w:rsidP="00CE1D13">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 xml:space="preserve">32/12/2021 Entrata in vigore delle modifiche legislative rivedute per la protezione e </w:t>
            </w:r>
            <w:r w:rsidRPr="00CE1D13">
              <w:rPr>
                <w:rFonts w:ascii="Calibri" w:eastAsia="Times New Roman" w:hAnsi="Calibri" w:cs="Calibri"/>
                <w:color w:val="000000"/>
                <w:lang w:eastAsia="it-IT"/>
              </w:rPr>
              <w:br/>
              <w:t>la valorizzazione delle aree verdi urbane ed extra urbane</w:t>
            </w:r>
          </w:p>
        </w:tc>
        <w:tc>
          <w:tcPr>
            <w:tcW w:w="151" w:type="pct"/>
            <w:vAlign w:val="center"/>
            <w:hideMark/>
          </w:tcPr>
          <w:p w14:paraId="6B622B70" w14:textId="77777777" w:rsidR="00CE1D13" w:rsidRPr="00CE1D13" w:rsidRDefault="00CE1D13" w:rsidP="00CE1D13">
            <w:pPr>
              <w:spacing w:after="0" w:line="240" w:lineRule="auto"/>
              <w:rPr>
                <w:rFonts w:ascii="Times New Roman" w:eastAsia="Times New Roman" w:hAnsi="Times New Roman" w:cs="Times New Roman"/>
                <w:sz w:val="20"/>
                <w:szCs w:val="20"/>
                <w:lang w:eastAsia="it-IT"/>
              </w:rPr>
            </w:pPr>
          </w:p>
        </w:tc>
      </w:tr>
      <w:tr w:rsidR="00CE1D13" w:rsidRPr="00CE1D13" w14:paraId="1A8C4F35" w14:textId="77777777" w:rsidTr="00CE1D13">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3B789622" w14:textId="77777777" w:rsidR="00CE1D13" w:rsidRPr="00CE1D13" w:rsidRDefault="00CE1D13"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Titolarità</w:t>
            </w:r>
          </w:p>
        </w:tc>
        <w:tc>
          <w:tcPr>
            <w:tcW w:w="3014" w:type="pct"/>
            <w:tcBorders>
              <w:top w:val="nil"/>
              <w:left w:val="nil"/>
              <w:bottom w:val="single" w:sz="4" w:space="0" w:color="auto"/>
              <w:right w:val="single" w:sz="4" w:space="0" w:color="auto"/>
            </w:tcBorders>
            <w:shd w:val="clear" w:color="auto" w:fill="auto"/>
            <w:noWrap/>
            <w:vAlign w:val="bottom"/>
            <w:hideMark/>
          </w:tcPr>
          <w:p w14:paraId="1C246A20" w14:textId="77777777" w:rsidR="00CE1D13" w:rsidRPr="00CE1D13" w:rsidRDefault="00CE1D13" w:rsidP="00CE1D13">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MITE</w:t>
            </w:r>
          </w:p>
        </w:tc>
        <w:tc>
          <w:tcPr>
            <w:tcW w:w="151" w:type="pct"/>
            <w:vAlign w:val="center"/>
            <w:hideMark/>
          </w:tcPr>
          <w:p w14:paraId="3C0803F3" w14:textId="77777777" w:rsidR="00CE1D13" w:rsidRPr="00CE1D13" w:rsidRDefault="00CE1D13" w:rsidP="00CE1D13">
            <w:pPr>
              <w:spacing w:after="0" w:line="240" w:lineRule="auto"/>
              <w:rPr>
                <w:rFonts w:ascii="Times New Roman" w:eastAsia="Times New Roman" w:hAnsi="Times New Roman" w:cs="Times New Roman"/>
                <w:sz w:val="20"/>
                <w:szCs w:val="20"/>
                <w:lang w:eastAsia="it-IT"/>
              </w:rPr>
            </w:pPr>
          </w:p>
        </w:tc>
      </w:tr>
      <w:tr w:rsidR="00FD6EC6" w:rsidRPr="00CE1D13" w14:paraId="6A6E0084" w14:textId="77777777" w:rsidTr="00C255F5">
        <w:trPr>
          <w:trHeight w:val="20"/>
        </w:trPr>
        <w:tc>
          <w:tcPr>
            <w:tcW w:w="1835" w:type="pct"/>
            <w:vMerge w:val="restart"/>
            <w:tcBorders>
              <w:top w:val="nil"/>
              <w:left w:val="single" w:sz="4" w:space="0" w:color="auto"/>
              <w:bottom w:val="single" w:sz="4" w:space="0" w:color="auto"/>
              <w:right w:val="single" w:sz="4" w:space="0" w:color="000000"/>
            </w:tcBorders>
            <w:shd w:val="clear" w:color="000000" w:fill="FFC000"/>
            <w:noWrap/>
            <w:vAlign w:val="center"/>
            <w:hideMark/>
          </w:tcPr>
          <w:p w14:paraId="13C75423" w14:textId="77777777" w:rsidR="00FD6EC6" w:rsidRPr="00CE1D13" w:rsidRDefault="00FD6EC6" w:rsidP="00CE1D13">
            <w:pPr>
              <w:spacing w:after="0" w:line="240" w:lineRule="auto"/>
              <w:jc w:val="center"/>
              <w:rPr>
                <w:rFonts w:ascii="Calibri" w:eastAsia="Times New Roman" w:hAnsi="Calibri" w:cs="Calibri"/>
                <w:color w:val="000000"/>
                <w:lang w:eastAsia="it-IT"/>
              </w:rPr>
            </w:pPr>
            <w:r w:rsidRPr="00CE1D13">
              <w:rPr>
                <w:rFonts w:ascii="Calibri" w:eastAsia="Times New Roman" w:hAnsi="Calibri" w:cs="Calibri"/>
                <w:color w:val="000000"/>
                <w:lang w:eastAsia="it-IT"/>
              </w:rPr>
              <w:t>aggiornamenti al 26 ottobre 2021</w:t>
            </w:r>
          </w:p>
        </w:tc>
        <w:tc>
          <w:tcPr>
            <w:tcW w:w="3014" w:type="pct"/>
            <w:vMerge w:val="restart"/>
            <w:tcBorders>
              <w:top w:val="nil"/>
              <w:left w:val="nil"/>
              <w:right w:val="single" w:sz="4" w:space="0" w:color="auto"/>
            </w:tcBorders>
            <w:shd w:val="clear" w:color="auto" w:fill="auto"/>
            <w:noWrap/>
            <w:vAlign w:val="bottom"/>
            <w:hideMark/>
          </w:tcPr>
          <w:p w14:paraId="2A6D4BAE" w14:textId="77777777" w:rsidR="00FD6EC6" w:rsidRPr="00CE1D13" w:rsidRDefault="00FD6EC6" w:rsidP="00CE1D13">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 </w:t>
            </w:r>
          </w:p>
          <w:p w14:paraId="3DFD0E27" w14:textId="77777777" w:rsidR="00FD6EC6" w:rsidRPr="00CE1D13" w:rsidRDefault="00FD6EC6" w:rsidP="00CE1D13">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 </w:t>
            </w:r>
          </w:p>
          <w:p w14:paraId="60F378D0" w14:textId="3014D3FF" w:rsidR="00FD6EC6" w:rsidRPr="00CE1D13" w:rsidRDefault="00FD6EC6" w:rsidP="00CE1D13">
            <w:pPr>
              <w:spacing w:after="0" w:line="240" w:lineRule="auto"/>
              <w:rPr>
                <w:rFonts w:ascii="Calibri" w:eastAsia="Times New Roman" w:hAnsi="Calibri" w:cs="Calibri"/>
                <w:color w:val="000000"/>
                <w:lang w:eastAsia="it-IT"/>
              </w:rPr>
            </w:pPr>
            <w:r w:rsidRPr="00CE1D13">
              <w:rPr>
                <w:rFonts w:ascii="Calibri" w:eastAsia="Times New Roman" w:hAnsi="Calibri" w:cs="Calibri"/>
                <w:color w:val="000000"/>
                <w:lang w:eastAsia="it-IT"/>
              </w:rPr>
              <w:t> </w:t>
            </w:r>
          </w:p>
        </w:tc>
        <w:tc>
          <w:tcPr>
            <w:tcW w:w="151" w:type="pct"/>
            <w:vAlign w:val="center"/>
            <w:hideMark/>
          </w:tcPr>
          <w:p w14:paraId="776EA2F1" w14:textId="77777777" w:rsidR="00FD6EC6" w:rsidRPr="00CE1D13" w:rsidRDefault="00FD6EC6" w:rsidP="00CE1D13">
            <w:pPr>
              <w:spacing w:after="0" w:line="240" w:lineRule="auto"/>
              <w:rPr>
                <w:rFonts w:ascii="Times New Roman" w:eastAsia="Times New Roman" w:hAnsi="Times New Roman" w:cs="Times New Roman"/>
                <w:sz w:val="20"/>
                <w:szCs w:val="20"/>
                <w:lang w:eastAsia="it-IT"/>
              </w:rPr>
            </w:pPr>
          </w:p>
        </w:tc>
      </w:tr>
      <w:tr w:rsidR="00FD6EC6" w:rsidRPr="00CE1D13" w14:paraId="3AECA870" w14:textId="77777777" w:rsidTr="00C255F5">
        <w:trPr>
          <w:trHeight w:val="20"/>
        </w:trPr>
        <w:tc>
          <w:tcPr>
            <w:tcW w:w="1835" w:type="pct"/>
            <w:vMerge/>
            <w:tcBorders>
              <w:top w:val="nil"/>
              <w:left w:val="single" w:sz="4" w:space="0" w:color="auto"/>
              <w:bottom w:val="single" w:sz="4" w:space="0" w:color="auto"/>
              <w:right w:val="single" w:sz="4" w:space="0" w:color="000000"/>
            </w:tcBorders>
            <w:vAlign w:val="center"/>
            <w:hideMark/>
          </w:tcPr>
          <w:p w14:paraId="1916C9A8" w14:textId="77777777" w:rsidR="00FD6EC6" w:rsidRPr="00CE1D13" w:rsidRDefault="00FD6EC6" w:rsidP="00CE1D13">
            <w:pPr>
              <w:spacing w:after="0" w:line="240" w:lineRule="auto"/>
              <w:rPr>
                <w:rFonts w:ascii="Calibri" w:eastAsia="Times New Roman" w:hAnsi="Calibri" w:cs="Calibri"/>
                <w:color w:val="000000"/>
                <w:lang w:eastAsia="it-IT"/>
              </w:rPr>
            </w:pPr>
          </w:p>
        </w:tc>
        <w:tc>
          <w:tcPr>
            <w:tcW w:w="3014" w:type="pct"/>
            <w:vMerge/>
            <w:tcBorders>
              <w:left w:val="nil"/>
              <w:right w:val="single" w:sz="4" w:space="0" w:color="auto"/>
            </w:tcBorders>
            <w:shd w:val="clear" w:color="auto" w:fill="auto"/>
            <w:noWrap/>
            <w:vAlign w:val="bottom"/>
            <w:hideMark/>
          </w:tcPr>
          <w:p w14:paraId="1A42F59F" w14:textId="650787F3" w:rsidR="00FD6EC6" w:rsidRPr="00CE1D13" w:rsidRDefault="00FD6EC6" w:rsidP="00CE1D13">
            <w:pPr>
              <w:spacing w:after="0" w:line="240" w:lineRule="auto"/>
              <w:rPr>
                <w:rFonts w:ascii="Calibri" w:eastAsia="Times New Roman" w:hAnsi="Calibri" w:cs="Calibri"/>
                <w:color w:val="000000"/>
                <w:lang w:eastAsia="it-IT"/>
              </w:rPr>
            </w:pPr>
          </w:p>
        </w:tc>
        <w:tc>
          <w:tcPr>
            <w:tcW w:w="151" w:type="pct"/>
            <w:vAlign w:val="center"/>
            <w:hideMark/>
          </w:tcPr>
          <w:p w14:paraId="15D58219" w14:textId="77777777" w:rsidR="00FD6EC6" w:rsidRPr="00CE1D13" w:rsidRDefault="00FD6EC6" w:rsidP="00CE1D13">
            <w:pPr>
              <w:spacing w:after="0" w:line="240" w:lineRule="auto"/>
              <w:rPr>
                <w:rFonts w:ascii="Times New Roman" w:eastAsia="Times New Roman" w:hAnsi="Times New Roman" w:cs="Times New Roman"/>
                <w:sz w:val="20"/>
                <w:szCs w:val="20"/>
                <w:lang w:eastAsia="it-IT"/>
              </w:rPr>
            </w:pPr>
          </w:p>
        </w:tc>
      </w:tr>
      <w:tr w:rsidR="00FD6EC6" w:rsidRPr="00CE1D13" w14:paraId="49CC7326" w14:textId="77777777" w:rsidTr="00C255F5">
        <w:trPr>
          <w:trHeight w:val="20"/>
        </w:trPr>
        <w:tc>
          <w:tcPr>
            <w:tcW w:w="1835" w:type="pct"/>
            <w:vMerge/>
            <w:tcBorders>
              <w:top w:val="nil"/>
              <w:left w:val="single" w:sz="4" w:space="0" w:color="auto"/>
              <w:bottom w:val="single" w:sz="4" w:space="0" w:color="auto"/>
              <w:right w:val="single" w:sz="4" w:space="0" w:color="000000"/>
            </w:tcBorders>
            <w:vAlign w:val="center"/>
            <w:hideMark/>
          </w:tcPr>
          <w:p w14:paraId="2406A2BC" w14:textId="77777777" w:rsidR="00FD6EC6" w:rsidRPr="00CE1D13" w:rsidRDefault="00FD6EC6" w:rsidP="00CE1D13">
            <w:pPr>
              <w:spacing w:after="0" w:line="240" w:lineRule="auto"/>
              <w:rPr>
                <w:rFonts w:ascii="Calibri" w:eastAsia="Times New Roman" w:hAnsi="Calibri" w:cs="Calibri"/>
                <w:color w:val="000000"/>
                <w:lang w:eastAsia="it-IT"/>
              </w:rPr>
            </w:pPr>
          </w:p>
        </w:tc>
        <w:tc>
          <w:tcPr>
            <w:tcW w:w="3014" w:type="pct"/>
            <w:vMerge/>
            <w:tcBorders>
              <w:left w:val="nil"/>
              <w:bottom w:val="single" w:sz="4" w:space="0" w:color="auto"/>
              <w:right w:val="single" w:sz="4" w:space="0" w:color="auto"/>
            </w:tcBorders>
            <w:shd w:val="clear" w:color="auto" w:fill="auto"/>
            <w:noWrap/>
            <w:vAlign w:val="bottom"/>
            <w:hideMark/>
          </w:tcPr>
          <w:p w14:paraId="2D9DDC2B" w14:textId="0ED35EC8" w:rsidR="00FD6EC6" w:rsidRPr="00CE1D13" w:rsidRDefault="00FD6EC6" w:rsidP="00CE1D13">
            <w:pPr>
              <w:spacing w:after="0" w:line="240" w:lineRule="auto"/>
              <w:rPr>
                <w:rFonts w:ascii="Calibri" w:eastAsia="Times New Roman" w:hAnsi="Calibri" w:cs="Calibri"/>
                <w:color w:val="000000"/>
                <w:lang w:eastAsia="it-IT"/>
              </w:rPr>
            </w:pPr>
          </w:p>
        </w:tc>
        <w:tc>
          <w:tcPr>
            <w:tcW w:w="151" w:type="pct"/>
            <w:vAlign w:val="center"/>
            <w:hideMark/>
          </w:tcPr>
          <w:p w14:paraId="1C14173E" w14:textId="77777777" w:rsidR="00FD6EC6" w:rsidRPr="00CE1D13" w:rsidRDefault="00FD6EC6" w:rsidP="00CE1D13">
            <w:pPr>
              <w:spacing w:after="0" w:line="240" w:lineRule="auto"/>
              <w:rPr>
                <w:rFonts w:ascii="Times New Roman" w:eastAsia="Times New Roman" w:hAnsi="Times New Roman" w:cs="Times New Roman"/>
                <w:sz w:val="20"/>
                <w:szCs w:val="20"/>
                <w:lang w:eastAsia="it-IT"/>
              </w:rPr>
            </w:pPr>
          </w:p>
        </w:tc>
      </w:tr>
    </w:tbl>
    <w:p w14:paraId="0BF7E9FD" w14:textId="77777777" w:rsidR="00443EA3" w:rsidRPr="00443EA3" w:rsidRDefault="00443EA3" w:rsidP="00443EA3"/>
    <w:p w14:paraId="54DDB179" w14:textId="517EC4C0" w:rsidR="00627156" w:rsidRDefault="00637357" w:rsidP="00637357">
      <w:pPr>
        <w:pStyle w:val="Titolo1"/>
      </w:pPr>
      <w:bookmarkStart w:id="31" w:name="_Toc86188347"/>
      <w:r w:rsidRPr="00637357">
        <w:t>M4C1 - POTENZIAMENTO DELL’OFFERTA DEI SERVIZI DI ISTRUZIONE: DAGLI ASILI NIDO ALLE UNIVERSITÀ</w:t>
      </w:r>
      <w:bookmarkEnd w:id="31"/>
    </w:p>
    <w:p w14:paraId="074EDC6F" w14:textId="776B4A44" w:rsidR="00637357" w:rsidRDefault="00637357" w:rsidP="00637357"/>
    <w:tbl>
      <w:tblPr>
        <w:tblW w:w="5000" w:type="pct"/>
        <w:tblCellMar>
          <w:left w:w="70" w:type="dxa"/>
          <w:right w:w="70" w:type="dxa"/>
        </w:tblCellMar>
        <w:tblLook w:val="04A0" w:firstRow="1" w:lastRow="0" w:firstColumn="1" w:lastColumn="0" w:noHBand="0" w:noVBand="1"/>
      </w:tblPr>
      <w:tblGrid>
        <w:gridCol w:w="5240"/>
        <w:gridCol w:w="9037"/>
      </w:tblGrid>
      <w:tr w:rsidR="0043424C" w:rsidRPr="0043424C" w14:paraId="1D08B82B" w14:textId="77777777" w:rsidTr="00E01FE4">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EF67E9F" w14:textId="77777777" w:rsidR="0043424C" w:rsidRPr="0043424C" w:rsidRDefault="0043424C"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750C7F30" w14:textId="77777777" w:rsidR="00D46A3D" w:rsidRDefault="0043424C" w:rsidP="00A30E1C">
            <w:pPr>
              <w:pStyle w:val="Titolo2"/>
              <w:rPr>
                <w:rFonts w:eastAsia="Times New Roman"/>
                <w:lang w:eastAsia="it-IT"/>
              </w:rPr>
            </w:pPr>
            <w:bookmarkStart w:id="32" w:name="_Toc86188348"/>
            <w:r w:rsidRPr="0043424C">
              <w:rPr>
                <w:rFonts w:eastAsia="Times New Roman"/>
                <w:lang w:eastAsia="it-IT"/>
              </w:rPr>
              <w:t>Investimento 1.1: Piano per asili nido e scuole dell’infanzia e servizi di educazione e cura per la prima infanzia (4,60 miliardi).</w:t>
            </w:r>
            <w:bookmarkEnd w:id="32"/>
            <w:r w:rsidRPr="0043424C">
              <w:rPr>
                <w:rFonts w:eastAsia="Times New Roman"/>
                <w:lang w:eastAsia="it-IT"/>
              </w:rPr>
              <w:t xml:space="preserve"> </w:t>
            </w:r>
          </w:p>
          <w:p w14:paraId="5164A487" w14:textId="08671139" w:rsidR="0043424C" w:rsidRPr="0043424C" w:rsidRDefault="0043424C" w:rsidP="00D46A3D">
            <w:pPr>
              <w:rPr>
                <w:lang w:eastAsia="it-IT"/>
              </w:rPr>
            </w:pPr>
            <w:r w:rsidRPr="0043424C">
              <w:rPr>
                <w:lang w:eastAsia="it-IT"/>
              </w:rPr>
              <w:t>La misura consentirà la creazione di circa 228.000 posti. L’intervento verrà gestito dal Ministero dell’Istruzione, in collaborazione con il Dipartimento delle Politiche per la Famiglia della Presidenza del Consiglio dei Ministri e il Ministro dell’interno, e verrà realizzato mediante il coinvolgimento diretto dei Comuni che accederanno alle procedure selettive e condurranno la fase della realizzazione e gestione delle opere.</w:t>
            </w:r>
          </w:p>
        </w:tc>
      </w:tr>
      <w:tr w:rsidR="0043424C" w:rsidRPr="0043424C" w14:paraId="165F0175"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728E1D63" w14:textId="77777777" w:rsidR="0043424C" w:rsidRPr="0043424C" w:rsidRDefault="0043424C"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t>Valore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510A6204" w14:textId="77777777" w:rsidR="0043424C" w:rsidRPr="0043424C" w:rsidRDefault="0043424C" w:rsidP="0043424C">
            <w:pPr>
              <w:spacing w:after="0" w:line="240" w:lineRule="auto"/>
              <w:rPr>
                <w:rFonts w:ascii="Calibri" w:eastAsia="Times New Roman" w:hAnsi="Calibri" w:cs="Calibri"/>
                <w:color w:val="000000"/>
                <w:lang w:eastAsia="it-IT"/>
              </w:rPr>
            </w:pPr>
            <w:r w:rsidRPr="0043424C">
              <w:rPr>
                <w:rFonts w:ascii="Calibri" w:eastAsia="Times New Roman" w:hAnsi="Calibri" w:cs="Calibri"/>
                <w:color w:val="000000"/>
                <w:lang w:eastAsia="it-IT"/>
              </w:rPr>
              <w:t>4,6</w:t>
            </w:r>
          </w:p>
        </w:tc>
      </w:tr>
      <w:tr w:rsidR="0043424C" w:rsidRPr="0043424C" w14:paraId="78229606"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5C79C5A" w14:textId="77777777" w:rsidR="0043424C" w:rsidRPr="0043424C" w:rsidRDefault="0043424C"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t>In Essere</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65C60109" w14:textId="77777777" w:rsidR="0043424C" w:rsidRPr="0043424C" w:rsidRDefault="0043424C" w:rsidP="0043424C">
            <w:pPr>
              <w:spacing w:after="0" w:line="240" w:lineRule="auto"/>
              <w:rPr>
                <w:rFonts w:ascii="Calibri" w:eastAsia="Times New Roman" w:hAnsi="Calibri" w:cs="Calibri"/>
                <w:color w:val="000000"/>
                <w:lang w:eastAsia="it-IT"/>
              </w:rPr>
            </w:pPr>
            <w:r w:rsidRPr="0043424C">
              <w:rPr>
                <w:rFonts w:ascii="Calibri" w:eastAsia="Times New Roman" w:hAnsi="Calibri" w:cs="Calibri"/>
                <w:color w:val="000000"/>
                <w:lang w:eastAsia="it-IT"/>
              </w:rPr>
              <w:t>1,6</w:t>
            </w:r>
          </w:p>
        </w:tc>
      </w:tr>
      <w:tr w:rsidR="0043424C" w:rsidRPr="0043424C" w14:paraId="4B138C09"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61E269A0" w14:textId="77777777" w:rsidR="0043424C" w:rsidRPr="0043424C" w:rsidRDefault="0043424C"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45FB0C4C" w14:textId="599E2AF5" w:rsidR="0043424C" w:rsidRPr="0043424C" w:rsidRDefault="0043424C" w:rsidP="0043424C">
            <w:pPr>
              <w:spacing w:after="0" w:line="240" w:lineRule="auto"/>
              <w:rPr>
                <w:rFonts w:ascii="Calibri" w:eastAsia="Times New Roman" w:hAnsi="Calibri" w:cs="Calibri"/>
                <w:color w:val="000000"/>
                <w:lang w:eastAsia="it-IT"/>
              </w:rPr>
            </w:pPr>
            <w:r w:rsidRPr="0043424C">
              <w:rPr>
                <w:rFonts w:ascii="Calibri" w:eastAsia="Times New Roman" w:hAnsi="Calibri" w:cs="Calibri"/>
                <w:color w:val="000000"/>
                <w:lang w:eastAsia="it-IT"/>
              </w:rPr>
              <w:t xml:space="preserve">Il piano è gestito dal Ministero della Pubblica Istruzione, in collaborazione con il Dipartimento Famiglia della Presidenza del Consiglio dei Ministri, ed è attuato dagli enti locali proprietari degli edifici adibiti ad asili nido e scuole dell'infanzia. Tale piano integra la misura in corso di attuazione ai sensi dell'articolo 1, comma 59, della legge n. 160 del 2019, stanziando 700 milioni di euro per gli anni 2021-2025 alla costruzione e ristrutturazione di asili nido, scuole primarie e centri familiari multifunzionali. Il Piano </w:t>
            </w:r>
            <w:proofErr w:type="spellStart"/>
            <w:r w:rsidRPr="0043424C">
              <w:rPr>
                <w:rFonts w:ascii="Calibri" w:eastAsia="Times New Roman" w:hAnsi="Calibri" w:cs="Calibri"/>
                <w:color w:val="000000"/>
                <w:lang w:eastAsia="it-IT"/>
              </w:rPr>
              <w:t>integrainoltre</w:t>
            </w:r>
            <w:proofErr w:type="spellEnd"/>
            <w:r w:rsidRPr="0043424C">
              <w:rPr>
                <w:rFonts w:ascii="Calibri" w:eastAsia="Times New Roman" w:hAnsi="Calibri" w:cs="Calibri"/>
                <w:color w:val="000000"/>
                <w:lang w:eastAsia="it-IT"/>
              </w:rPr>
              <w:t xml:space="preserve"> gli investimenti nel Piano integrato 0-6 anni da parte del Ministero dell'Istruzione e nell'ambito del Fondo di Solidarietà del Ministero dell'Interno per la gestione dei servizi integrati per l'infanzia. P.1735</w:t>
            </w:r>
          </w:p>
        </w:tc>
      </w:tr>
      <w:tr w:rsidR="0043424C" w:rsidRPr="0043424C" w14:paraId="2CDDFE8D"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47F01999" w14:textId="21AB2E9C" w:rsidR="0043424C" w:rsidRPr="0043424C" w:rsidRDefault="00F02335" w:rsidP="0043424C">
            <w:pPr>
              <w:spacing w:after="0" w:line="240" w:lineRule="auto"/>
              <w:jc w:val="center"/>
              <w:rPr>
                <w:rFonts w:ascii="Calibri" w:eastAsia="Times New Roman" w:hAnsi="Calibri" w:cs="Calibri"/>
                <w:color w:val="000000"/>
                <w:lang w:eastAsia="it-IT"/>
              </w:rPr>
            </w:pPr>
            <w:r w:rsidRPr="00A71C19">
              <w:rPr>
                <w:rFonts w:ascii="Calibri" w:eastAsia="Times New Roman" w:hAnsi="Calibri" w:cs="Calibri"/>
                <w:color w:val="000000"/>
                <w:lang w:eastAsia="it-IT"/>
              </w:rPr>
              <w:t>Prossime Scadenze</w:t>
            </w:r>
            <w:r>
              <w:rPr>
                <w:rFonts w:ascii="Calibri" w:eastAsia="Times New Roman" w:hAnsi="Calibri" w:cs="Calibri"/>
                <w:color w:val="000000"/>
                <w:lang w:eastAsia="it-IT"/>
              </w:rPr>
              <w:t xml:space="preserve"> (decreto MEF 08/06)</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6112E4BD" w14:textId="60F5A5E6" w:rsidR="0043424C" w:rsidRPr="0043424C" w:rsidRDefault="0043424C" w:rsidP="0043424C">
            <w:pPr>
              <w:spacing w:after="0" w:line="240" w:lineRule="auto"/>
              <w:rPr>
                <w:rFonts w:ascii="Calibri" w:eastAsia="Times New Roman" w:hAnsi="Calibri" w:cs="Calibri"/>
                <w:color w:val="000000"/>
                <w:lang w:eastAsia="it-IT"/>
              </w:rPr>
            </w:pPr>
            <w:r w:rsidRPr="0043424C">
              <w:rPr>
                <w:rFonts w:ascii="Calibri" w:eastAsia="Times New Roman" w:hAnsi="Calibri" w:cs="Calibri"/>
                <w:color w:val="000000"/>
                <w:lang w:eastAsia="it-IT"/>
              </w:rPr>
              <w:t xml:space="preserve">30/06/2023 Aggiudicazione dei contratti di lavoro per la costruzione, la riqualificazione e </w:t>
            </w:r>
            <w:r w:rsidRPr="0043424C">
              <w:rPr>
                <w:rFonts w:ascii="Calibri" w:eastAsia="Times New Roman" w:hAnsi="Calibri" w:cs="Calibri"/>
                <w:color w:val="000000"/>
                <w:lang w:eastAsia="it-IT"/>
              </w:rPr>
              <w:br/>
              <w:t>la messa in sicurezza di asili nido, scuole dell'infanzia e servizi di educazione e cura della prima infanzia.</w:t>
            </w:r>
          </w:p>
        </w:tc>
      </w:tr>
      <w:tr w:rsidR="0043424C" w:rsidRPr="0043424C" w14:paraId="3AA718D4"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B7B4388" w14:textId="77777777" w:rsidR="0043424C" w:rsidRPr="0043424C" w:rsidRDefault="0043424C"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t>Titolarità</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22DAB038" w14:textId="77777777" w:rsidR="0043424C" w:rsidRPr="0043424C" w:rsidRDefault="0043424C" w:rsidP="0043424C">
            <w:pPr>
              <w:spacing w:after="0" w:line="240" w:lineRule="auto"/>
              <w:rPr>
                <w:rFonts w:ascii="Calibri" w:eastAsia="Times New Roman" w:hAnsi="Calibri" w:cs="Calibri"/>
                <w:color w:val="000000"/>
                <w:lang w:eastAsia="it-IT"/>
              </w:rPr>
            </w:pPr>
            <w:r w:rsidRPr="0043424C">
              <w:rPr>
                <w:rFonts w:ascii="Calibri" w:eastAsia="Times New Roman" w:hAnsi="Calibri" w:cs="Calibri"/>
                <w:color w:val="000000"/>
                <w:lang w:eastAsia="it-IT"/>
              </w:rPr>
              <w:t>Ministero Istruzione, in partnership con Dipartimento della Famiglia della Presidenza del Consiglio</w:t>
            </w:r>
          </w:p>
        </w:tc>
      </w:tr>
      <w:tr w:rsidR="00B37E10" w:rsidRPr="0043424C" w14:paraId="304D90BB" w14:textId="77777777" w:rsidTr="00E01FE4">
        <w:trPr>
          <w:trHeight w:val="1641"/>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3770579B" w14:textId="77777777" w:rsidR="00B37E10" w:rsidRPr="0043424C" w:rsidRDefault="00B37E10" w:rsidP="0043424C">
            <w:pPr>
              <w:spacing w:after="0" w:line="240" w:lineRule="auto"/>
              <w:jc w:val="center"/>
              <w:rPr>
                <w:rFonts w:ascii="Calibri" w:eastAsia="Times New Roman" w:hAnsi="Calibri" w:cs="Calibri"/>
                <w:color w:val="000000"/>
                <w:lang w:eastAsia="it-IT"/>
              </w:rPr>
            </w:pPr>
            <w:r w:rsidRPr="0043424C">
              <w:rPr>
                <w:rFonts w:ascii="Calibri" w:eastAsia="Times New Roman" w:hAnsi="Calibri" w:cs="Calibri"/>
                <w:color w:val="000000"/>
                <w:lang w:eastAsia="it-IT"/>
              </w:rPr>
              <w:lastRenderedPageBreak/>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088D36" w14:textId="1E2A58D2" w:rsidR="00D85656" w:rsidRDefault="00D85656" w:rsidP="00D85656">
            <w:pPr>
              <w:spacing w:after="0" w:line="240" w:lineRule="auto"/>
              <w:rPr>
                <w:rFonts w:ascii="Calibri" w:eastAsia="Times New Roman" w:hAnsi="Calibri" w:cs="Calibri"/>
                <w:color w:val="000000"/>
                <w:lang w:eastAsia="it-IT"/>
              </w:rPr>
            </w:pPr>
            <w:r w:rsidRPr="00AE64B0">
              <w:rPr>
                <w:rFonts w:ascii="Calibri" w:eastAsia="Times New Roman" w:hAnsi="Calibri" w:cs="Calibri"/>
                <w:color w:val="000000"/>
                <w:lang w:eastAsia="it-IT"/>
              </w:rPr>
              <w:t>L’ANCI ha inoltrato ad ottobre 2021 una lettera al Ministro Istruzione di richiesta di incontro, al fine di conoscere tempi e modalità di attuazione del Programma “Istruzione” del PNRR, presentato nella Cabina di regia governativa del 7 ottobre 2021. A seguito della suddetta richiesta da parte dell’ANCI si è tenuta il 13 ottobre 2021 una riunione con il Capo di Gabinetto del Ministero Istruzione.</w:t>
            </w:r>
          </w:p>
          <w:p w14:paraId="0A131363" w14:textId="77777777" w:rsidR="00D85656" w:rsidRDefault="00D85656" w:rsidP="00D85656">
            <w:pPr>
              <w:spacing w:after="0" w:line="240" w:lineRule="auto"/>
              <w:rPr>
                <w:rFonts w:ascii="Calibri" w:eastAsia="Times New Roman" w:hAnsi="Calibri" w:cs="Calibri"/>
                <w:color w:val="000000"/>
                <w:lang w:eastAsia="it-IT"/>
              </w:rPr>
            </w:pPr>
          </w:p>
          <w:p w14:paraId="01346AD5" w14:textId="3BCB3D1B" w:rsidR="00B51922" w:rsidRDefault="00B51922" w:rsidP="0043424C">
            <w:pPr>
              <w:spacing w:after="0" w:line="240" w:lineRule="auto"/>
              <w:rPr>
                <w:rFonts w:ascii="Calibri" w:eastAsia="Times New Roman" w:hAnsi="Calibri" w:cs="Calibri"/>
                <w:color w:val="000000"/>
                <w:lang w:eastAsia="it-IT"/>
              </w:rPr>
            </w:pPr>
            <w:r w:rsidRPr="00B51922">
              <w:rPr>
                <w:rFonts w:ascii="Calibri" w:eastAsia="Times New Roman" w:hAnsi="Calibri" w:cs="Calibri"/>
                <w:color w:val="000000"/>
                <w:lang w:eastAsia="it-IT"/>
              </w:rPr>
              <w:t>Avviso Pubblico congiunto del Ministero Istruzione e Interno</w:t>
            </w:r>
            <w:r w:rsidR="00837D5A">
              <w:rPr>
                <w:rFonts w:ascii="Calibri" w:eastAsia="Times New Roman" w:hAnsi="Calibri" w:cs="Calibri"/>
                <w:color w:val="000000"/>
                <w:lang w:eastAsia="it-IT"/>
              </w:rPr>
              <w:t xml:space="preserve"> pubblicato nel marzo 2021</w:t>
            </w:r>
            <w:r>
              <w:rPr>
                <w:rFonts w:ascii="Calibri" w:eastAsia="Times New Roman" w:hAnsi="Calibri" w:cs="Calibri"/>
                <w:color w:val="000000"/>
                <w:lang w:eastAsia="it-IT"/>
              </w:rPr>
              <w:t xml:space="preserve">: </w:t>
            </w:r>
            <w:hyperlink r:id="rId11" w:history="1">
              <w:r w:rsidRPr="003F2DFA">
                <w:rPr>
                  <w:rStyle w:val="Collegamentoipertestuale"/>
                  <w:rFonts w:ascii="Calibri" w:eastAsia="Times New Roman" w:hAnsi="Calibri" w:cs="Calibri"/>
                  <w:lang w:eastAsia="it-IT"/>
                </w:rPr>
                <w:t xml:space="preserve">https://www.anci.it/wp-content/uploads/Avviso-pubblico-Asili-nido-e-centri-polifunzionali.pdf </w:t>
              </w:r>
            </w:hyperlink>
          </w:p>
          <w:p w14:paraId="6BDD9FEF" w14:textId="0CDCE53C" w:rsidR="00B37E10" w:rsidRPr="0043424C" w:rsidRDefault="00B51922" w:rsidP="0043424C">
            <w:pPr>
              <w:spacing w:after="0" w:line="240" w:lineRule="auto"/>
              <w:rPr>
                <w:rFonts w:ascii="Calibri" w:eastAsia="Times New Roman" w:hAnsi="Calibri" w:cs="Calibri"/>
                <w:color w:val="000000"/>
                <w:lang w:eastAsia="it-IT"/>
              </w:rPr>
            </w:pPr>
            <w:r w:rsidRPr="00B51922">
              <w:rPr>
                <w:rFonts w:ascii="Calibri" w:eastAsia="Times New Roman" w:hAnsi="Calibri" w:cs="Calibri"/>
                <w:color w:val="000000"/>
                <w:lang w:eastAsia="it-IT"/>
              </w:rPr>
              <w:t>In attesa di Decreto Interno, MEF, Istruzione, Famiglia per elenco interventi da ammettere in via definitiva a finanziament</w:t>
            </w:r>
            <w:r>
              <w:rPr>
                <w:rFonts w:ascii="Calibri" w:eastAsia="Times New Roman" w:hAnsi="Calibri" w:cs="Calibri"/>
                <w:color w:val="000000"/>
                <w:lang w:eastAsia="it-IT"/>
              </w:rPr>
              <w:t>o.</w:t>
            </w:r>
          </w:p>
        </w:tc>
      </w:tr>
    </w:tbl>
    <w:p w14:paraId="6A0CF887" w14:textId="1A74D587" w:rsidR="00637357" w:rsidRDefault="00637357" w:rsidP="00637357"/>
    <w:tbl>
      <w:tblPr>
        <w:tblW w:w="5000" w:type="pct"/>
        <w:tblCellMar>
          <w:left w:w="70" w:type="dxa"/>
          <w:right w:w="70" w:type="dxa"/>
        </w:tblCellMar>
        <w:tblLook w:val="04A0" w:firstRow="1" w:lastRow="0" w:firstColumn="1" w:lastColumn="0" w:noHBand="0" w:noVBand="1"/>
      </w:tblPr>
      <w:tblGrid>
        <w:gridCol w:w="5240"/>
        <w:gridCol w:w="9037"/>
      </w:tblGrid>
      <w:tr w:rsidR="00E01FE4" w:rsidRPr="00E01FE4" w14:paraId="7DED6343" w14:textId="77777777" w:rsidTr="00E01FE4">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DECC09C"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255F1EB4" w14:textId="77777777" w:rsidR="00D46A3D" w:rsidRDefault="00E01FE4" w:rsidP="006E7375">
            <w:pPr>
              <w:pStyle w:val="Titolo2"/>
              <w:rPr>
                <w:rFonts w:eastAsia="Times New Roman"/>
                <w:lang w:eastAsia="it-IT"/>
              </w:rPr>
            </w:pPr>
            <w:bookmarkStart w:id="33" w:name="_Toc86188349"/>
            <w:r w:rsidRPr="00E01FE4">
              <w:rPr>
                <w:rFonts w:eastAsia="Times New Roman"/>
                <w:lang w:eastAsia="it-IT"/>
              </w:rPr>
              <w:t>Investimento 1.2: Piano di estensione del tempo pieno e mense (0,96 miliardi).</w:t>
            </w:r>
            <w:bookmarkEnd w:id="33"/>
            <w:r w:rsidRPr="00E01FE4">
              <w:rPr>
                <w:rFonts w:eastAsia="Times New Roman"/>
                <w:lang w:eastAsia="it-IT"/>
              </w:rPr>
              <w:t xml:space="preserve"> </w:t>
            </w:r>
          </w:p>
          <w:p w14:paraId="3EA5E921" w14:textId="71FA2B61" w:rsidR="00E01FE4" w:rsidRPr="00E01FE4" w:rsidRDefault="00E01FE4" w:rsidP="00D46A3D">
            <w:pPr>
              <w:rPr>
                <w:lang w:eastAsia="it-IT"/>
              </w:rPr>
            </w:pPr>
            <w:r w:rsidRPr="00E01FE4">
              <w:rPr>
                <w:lang w:eastAsia="it-IT"/>
              </w:rPr>
              <w:t>“Con questo progetto si persegue l’attuazione graduale del tempo pieno, anche attraverso la costruzione o la ristrutturazione degli spazi delle mense per un totale di circa 1.000 edifici entro il 2026. Il piano è gestito dal Ministero dell’Istruzione ed è attuato, quanto alla costruzione e riqualificazione delle mense e palestre, dagli Enti locali proprietari dei relativi edifici”</w:t>
            </w:r>
          </w:p>
        </w:tc>
      </w:tr>
      <w:tr w:rsidR="00E01FE4" w:rsidRPr="00E01FE4" w14:paraId="65C03AE9" w14:textId="77777777" w:rsidTr="00E01FE4">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1705FE19"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5BF1C931" w14:textId="77777777" w:rsidR="00E01FE4" w:rsidRPr="00E01FE4" w:rsidRDefault="00E01FE4" w:rsidP="00D46A3D">
            <w:pPr>
              <w:spacing w:after="0" w:line="240" w:lineRule="auto"/>
              <w:rPr>
                <w:rFonts w:ascii="Calibri" w:eastAsia="Times New Roman" w:hAnsi="Calibri" w:cs="Calibri"/>
                <w:color w:val="000000"/>
                <w:lang w:eastAsia="it-IT"/>
              </w:rPr>
            </w:pPr>
            <w:r w:rsidRPr="00E01FE4">
              <w:rPr>
                <w:rFonts w:ascii="Calibri" w:eastAsia="Times New Roman" w:hAnsi="Calibri" w:cs="Calibri"/>
                <w:color w:val="000000"/>
                <w:lang w:eastAsia="it-IT"/>
              </w:rPr>
              <w:t>0,96</w:t>
            </w:r>
          </w:p>
        </w:tc>
      </w:tr>
      <w:tr w:rsidR="00E01FE4" w:rsidRPr="00E01FE4" w14:paraId="72C8485C"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1AA0DBE2"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noWrap/>
            <w:vAlign w:val="bottom"/>
            <w:hideMark/>
          </w:tcPr>
          <w:p w14:paraId="28201B69" w14:textId="77777777" w:rsidR="00E01FE4" w:rsidRPr="00E01FE4" w:rsidRDefault="00E01FE4" w:rsidP="00E01FE4">
            <w:pPr>
              <w:spacing w:after="0" w:line="240" w:lineRule="auto"/>
              <w:rPr>
                <w:rFonts w:ascii="Calibri" w:eastAsia="Times New Roman" w:hAnsi="Calibri" w:cs="Calibri"/>
                <w:color w:val="000000"/>
                <w:lang w:eastAsia="it-IT"/>
              </w:rPr>
            </w:pPr>
            <w:r w:rsidRPr="00E01FE4">
              <w:rPr>
                <w:rFonts w:ascii="Calibri" w:eastAsia="Times New Roman" w:hAnsi="Calibri" w:cs="Calibri"/>
                <w:color w:val="000000"/>
                <w:lang w:eastAsia="it-IT"/>
              </w:rPr>
              <w:t> </w:t>
            </w:r>
          </w:p>
        </w:tc>
      </w:tr>
      <w:tr w:rsidR="00E01FE4" w:rsidRPr="00E01FE4" w14:paraId="42D06711"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088CDAA0"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Modalità di attuazione</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EABE081" w14:textId="77777777" w:rsidR="00E01FE4" w:rsidRPr="00E01FE4" w:rsidRDefault="00E01FE4" w:rsidP="00E01FE4">
            <w:pPr>
              <w:spacing w:after="0" w:line="240" w:lineRule="auto"/>
              <w:rPr>
                <w:rFonts w:ascii="Calibri" w:eastAsia="Times New Roman" w:hAnsi="Calibri" w:cs="Calibri"/>
                <w:color w:val="000000"/>
                <w:lang w:eastAsia="it-IT"/>
              </w:rPr>
            </w:pPr>
            <w:r w:rsidRPr="00E01FE4">
              <w:rPr>
                <w:rFonts w:ascii="Calibri" w:eastAsia="Times New Roman" w:hAnsi="Calibri" w:cs="Calibri"/>
                <w:color w:val="000000"/>
                <w:lang w:eastAsia="it-IT"/>
              </w:rPr>
              <w:t>Il piano è gestito dal Ministero della Pubblica Istruzione ed è attuato, per quanto riguarda la costruzione e la riqualificazione delle strutture scolastiche, dagli enti locali proprietari dei relativi edifici. Il piano è in continuità con le misure previste dal Programma Operativo Nazionale PON "Per la Scuola" 2014-2020 per le scuole delle regioni in ritardo di sviluppo e con le risorse aggiuntive che si renderanno disponibili per il Programma 2021-2027, al fine di colmare il divario attualmente esistente e garantire a tutte le scuole le stesse opportunità di prolungare l'orario scolastico p.1737</w:t>
            </w:r>
          </w:p>
        </w:tc>
      </w:tr>
      <w:tr w:rsidR="00E01FE4" w:rsidRPr="00E01FE4" w14:paraId="5166E9DA"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00EC57A"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Prossime Scadenze (decreto MEF 06/08)</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61BAAC0A" w14:textId="77777777" w:rsidR="00E01FE4" w:rsidRPr="00E01FE4" w:rsidRDefault="00E01FE4" w:rsidP="00E01FE4">
            <w:pPr>
              <w:spacing w:after="0" w:line="240" w:lineRule="auto"/>
              <w:rPr>
                <w:rFonts w:ascii="Calibri" w:eastAsia="Times New Roman" w:hAnsi="Calibri" w:cs="Calibri"/>
                <w:color w:val="000000"/>
                <w:lang w:eastAsia="it-IT"/>
              </w:rPr>
            </w:pPr>
            <w:r w:rsidRPr="00E01FE4">
              <w:rPr>
                <w:rFonts w:ascii="Calibri" w:eastAsia="Times New Roman" w:hAnsi="Calibri" w:cs="Calibri"/>
                <w:color w:val="000000"/>
                <w:lang w:eastAsia="it-IT"/>
              </w:rPr>
              <w:t xml:space="preserve">30/06/2026 Strutture destinate all'accoglienza degli </w:t>
            </w:r>
            <w:r w:rsidRPr="00E01FE4">
              <w:rPr>
                <w:rFonts w:ascii="Calibri" w:eastAsia="Times New Roman" w:hAnsi="Calibri" w:cs="Calibri"/>
                <w:color w:val="000000"/>
                <w:lang w:eastAsia="it-IT"/>
              </w:rPr>
              <w:br/>
              <w:t>studenti oltre l'orario scolastico.</w:t>
            </w:r>
          </w:p>
        </w:tc>
      </w:tr>
      <w:tr w:rsidR="00E01FE4" w:rsidRPr="00E01FE4" w14:paraId="63C62630" w14:textId="77777777" w:rsidTr="00D46A3D">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74263173" w14:textId="77777777" w:rsidR="00E01FE4" w:rsidRPr="00E01FE4" w:rsidRDefault="00E01FE4"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Titolarità</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78440023" w14:textId="77777777" w:rsidR="00E01FE4" w:rsidRPr="00E01FE4" w:rsidRDefault="00E01FE4" w:rsidP="00E01FE4">
            <w:pPr>
              <w:spacing w:after="0" w:line="240" w:lineRule="auto"/>
              <w:rPr>
                <w:rFonts w:ascii="Calibri" w:eastAsia="Times New Roman" w:hAnsi="Calibri" w:cs="Calibri"/>
                <w:color w:val="000000"/>
                <w:lang w:eastAsia="it-IT"/>
              </w:rPr>
            </w:pPr>
            <w:r w:rsidRPr="00E01FE4">
              <w:rPr>
                <w:rFonts w:ascii="Calibri" w:eastAsia="Times New Roman" w:hAnsi="Calibri" w:cs="Calibri"/>
                <w:color w:val="000000"/>
                <w:lang w:eastAsia="it-IT"/>
              </w:rPr>
              <w:t>MI</w:t>
            </w:r>
          </w:p>
        </w:tc>
      </w:tr>
      <w:tr w:rsidR="00D46A3D" w:rsidRPr="00E01FE4" w14:paraId="37CC152B" w14:textId="77777777" w:rsidTr="009518A6">
        <w:trPr>
          <w:trHeight w:val="851"/>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43B3F9CC" w14:textId="77777777" w:rsidR="00D46A3D" w:rsidRPr="00E01FE4" w:rsidRDefault="00D46A3D" w:rsidP="00E01FE4">
            <w:pPr>
              <w:spacing w:after="0" w:line="240" w:lineRule="auto"/>
              <w:jc w:val="center"/>
              <w:rPr>
                <w:rFonts w:ascii="Calibri" w:eastAsia="Times New Roman" w:hAnsi="Calibri" w:cs="Calibri"/>
                <w:color w:val="000000"/>
                <w:lang w:eastAsia="it-IT"/>
              </w:rPr>
            </w:pPr>
            <w:r w:rsidRPr="00E01FE4">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tcPr>
          <w:p w14:paraId="6A82D256" w14:textId="37B35E7C" w:rsidR="00D46A3D" w:rsidRPr="00E01FE4" w:rsidRDefault="009518A6" w:rsidP="00E01FE4">
            <w:pPr>
              <w:spacing w:after="0" w:line="240" w:lineRule="auto"/>
              <w:rPr>
                <w:rFonts w:ascii="Calibri" w:eastAsia="Times New Roman" w:hAnsi="Calibri" w:cs="Calibri"/>
                <w:color w:val="000000"/>
                <w:lang w:eastAsia="it-IT"/>
              </w:rPr>
            </w:pPr>
            <w:r w:rsidRPr="009518A6">
              <w:rPr>
                <w:rFonts w:ascii="Calibri" w:eastAsia="Times New Roman" w:hAnsi="Calibri" w:cs="Calibri"/>
                <w:color w:val="000000"/>
                <w:lang w:eastAsia="it-IT"/>
              </w:rPr>
              <w:t>Il bando per l’individuazione degli enti locali beneficiari delle risorse sarà pubblicato entro novembre 2021. La pubblicazione della graduatoria entro marzo 2022</w:t>
            </w:r>
          </w:p>
        </w:tc>
      </w:tr>
    </w:tbl>
    <w:p w14:paraId="0F306B9F" w14:textId="1C134F94" w:rsidR="00E01FE4" w:rsidRDefault="00E01FE4" w:rsidP="00637357"/>
    <w:tbl>
      <w:tblPr>
        <w:tblW w:w="5000" w:type="pct"/>
        <w:tblCellMar>
          <w:left w:w="70" w:type="dxa"/>
          <w:right w:w="70" w:type="dxa"/>
        </w:tblCellMar>
        <w:tblLook w:val="04A0" w:firstRow="1" w:lastRow="0" w:firstColumn="1" w:lastColumn="0" w:noHBand="0" w:noVBand="1"/>
      </w:tblPr>
      <w:tblGrid>
        <w:gridCol w:w="5240"/>
        <w:gridCol w:w="9037"/>
      </w:tblGrid>
      <w:tr w:rsidR="009A2F66" w:rsidRPr="009A2F66" w14:paraId="2A4F4D34" w14:textId="77777777" w:rsidTr="009A2F66">
        <w:trPr>
          <w:trHeight w:val="20"/>
        </w:trPr>
        <w:tc>
          <w:tcPr>
            <w:tcW w:w="1835"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D4CB868"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lastRenderedPageBreak/>
              <w:t>Investimento</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721FFD36" w14:textId="77777777" w:rsidR="009518A6" w:rsidRDefault="009A2F66" w:rsidP="00A30E1C">
            <w:pPr>
              <w:pStyle w:val="Titolo2"/>
              <w:rPr>
                <w:rFonts w:eastAsia="Times New Roman"/>
                <w:lang w:eastAsia="it-IT"/>
              </w:rPr>
            </w:pPr>
            <w:bookmarkStart w:id="34" w:name="_Toc86188350"/>
            <w:r w:rsidRPr="009A2F66">
              <w:rPr>
                <w:rFonts w:eastAsia="Times New Roman"/>
                <w:lang w:eastAsia="it-IT"/>
              </w:rPr>
              <w:t>Investimento 1.3: Potenziamento infrastrutture per lo sport a scuola (0,30 miliardi).</w:t>
            </w:r>
            <w:bookmarkEnd w:id="34"/>
            <w:r w:rsidRPr="009A2F66">
              <w:rPr>
                <w:rFonts w:eastAsia="Times New Roman"/>
                <w:lang w:eastAsia="it-IT"/>
              </w:rPr>
              <w:t xml:space="preserve"> </w:t>
            </w:r>
          </w:p>
          <w:p w14:paraId="734B497E" w14:textId="500F32E3" w:rsidR="009A2F66" w:rsidRPr="009A2F66" w:rsidRDefault="009A2F66" w:rsidP="009518A6">
            <w:pPr>
              <w:rPr>
                <w:rFonts w:eastAsia="Times New Roman"/>
                <w:lang w:eastAsia="it-IT"/>
              </w:rPr>
            </w:pPr>
            <w:r w:rsidRPr="009518A6">
              <w:t>“L’obiettivo è quello di potenziare le infrastrutture per lo sport e favorire le attività sportive a cominciare dalle prime classi delle scuole primarie” (p.233). Il piano mira a costruire o adeguare strutturalmente circa 400 edifici da destinare a palestre o strutture sportive. Il piano è gestito dal Ministero dell’Istruzione in collaborazione con il Dipartimento per lo sport ed è attuato, quanto alla costruzione e riqualificazione delle 235 palestre, direttamente dagli enti locali proprietari dei relativi edifici, sulla base di linee guida e di un Comitato nazionale che ne possa garantire la qualità tecnica dei progetti.</w:t>
            </w:r>
          </w:p>
        </w:tc>
      </w:tr>
      <w:tr w:rsidR="009A2F66" w:rsidRPr="009A2F66" w14:paraId="49F6329F" w14:textId="77777777" w:rsidTr="009A2F66">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3F51830E"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Valore</w:t>
            </w:r>
          </w:p>
        </w:tc>
        <w:tc>
          <w:tcPr>
            <w:tcW w:w="3165" w:type="pct"/>
            <w:tcBorders>
              <w:top w:val="nil"/>
              <w:left w:val="nil"/>
              <w:bottom w:val="single" w:sz="4" w:space="0" w:color="auto"/>
              <w:right w:val="single" w:sz="4" w:space="0" w:color="auto"/>
            </w:tcBorders>
            <w:shd w:val="clear" w:color="auto" w:fill="auto"/>
            <w:vAlign w:val="bottom"/>
            <w:hideMark/>
          </w:tcPr>
          <w:p w14:paraId="351D8EA5" w14:textId="77777777" w:rsidR="009A2F66" w:rsidRPr="009A2F66" w:rsidRDefault="009A2F66" w:rsidP="009A2F66">
            <w:pPr>
              <w:spacing w:after="0" w:line="240" w:lineRule="auto"/>
              <w:rPr>
                <w:rFonts w:ascii="Calibri" w:eastAsia="Times New Roman" w:hAnsi="Calibri" w:cs="Calibri"/>
                <w:color w:val="000000"/>
                <w:lang w:eastAsia="it-IT"/>
              </w:rPr>
            </w:pPr>
            <w:r w:rsidRPr="009A2F66">
              <w:rPr>
                <w:rFonts w:ascii="Calibri" w:eastAsia="Times New Roman" w:hAnsi="Calibri" w:cs="Calibri"/>
                <w:color w:val="000000"/>
                <w:lang w:eastAsia="it-IT"/>
              </w:rPr>
              <w:t>0,3</w:t>
            </w:r>
          </w:p>
        </w:tc>
      </w:tr>
      <w:tr w:rsidR="009A2F66" w:rsidRPr="009A2F66" w14:paraId="6DA5446E" w14:textId="77777777" w:rsidTr="009A2F66">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500E012"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In Essere</w:t>
            </w:r>
          </w:p>
        </w:tc>
        <w:tc>
          <w:tcPr>
            <w:tcW w:w="3165" w:type="pct"/>
            <w:tcBorders>
              <w:top w:val="nil"/>
              <w:left w:val="nil"/>
              <w:bottom w:val="single" w:sz="4" w:space="0" w:color="auto"/>
              <w:right w:val="single" w:sz="4" w:space="0" w:color="auto"/>
            </w:tcBorders>
            <w:shd w:val="clear" w:color="auto" w:fill="auto"/>
            <w:noWrap/>
            <w:vAlign w:val="bottom"/>
            <w:hideMark/>
          </w:tcPr>
          <w:p w14:paraId="0DA0D202" w14:textId="77777777" w:rsidR="009A2F66" w:rsidRPr="009A2F66" w:rsidRDefault="009A2F66" w:rsidP="009A2F66">
            <w:pPr>
              <w:spacing w:after="0" w:line="240" w:lineRule="auto"/>
              <w:rPr>
                <w:rFonts w:ascii="Calibri" w:eastAsia="Times New Roman" w:hAnsi="Calibri" w:cs="Calibri"/>
                <w:color w:val="000000"/>
                <w:lang w:eastAsia="it-IT"/>
              </w:rPr>
            </w:pPr>
            <w:r w:rsidRPr="009A2F66">
              <w:rPr>
                <w:rFonts w:ascii="Calibri" w:eastAsia="Times New Roman" w:hAnsi="Calibri" w:cs="Calibri"/>
                <w:color w:val="000000"/>
                <w:lang w:eastAsia="it-IT"/>
              </w:rPr>
              <w:t> </w:t>
            </w:r>
          </w:p>
        </w:tc>
      </w:tr>
      <w:tr w:rsidR="009A2F66" w:rsidRPr="009A2F66" w14:paraId="374B0EF3"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783F2884"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Modalità di attuazione</w:t>
            </w:r>
          </w:p>
        </w:tc>
        <w:tc>
          <w:tcPr>
            <w:tcW w:w="3165" w:type="pct"/>
            <w:tcBorders>
              <w:top w:val="nil"/>
              <w:left w:val="nil"/>
              <w:bottom w:val="single" w:sz="4" w:space="0" w:color="auto"/>
              <w:right w:val="single" w:sz="4" w:space="0" w:color="auto"/>
            </w:tcBorders>
            <w:shd w:val="clear" w:color="auto" w:fill="auto"/>
            <w:vAlign w:val="bottom"/>
            <w:hideMark/>
          </w:tcPr>
          <w:p w14:paraId="2A025A33" w14:textId="5CAF490F" w:rsidR="009A2F66" w:rsidRPr="009A2F66" w:rsidRDefault="009A2F66" w:rsidP="009A2F66">
            <w:pPr>
              <w:spacing w:after="0" w:line="240" w:lineRule="auto"/>
              <w:rPr>
                <w:rFonts w:ascii="Calibri" w:eastAsia="Times New Roman" w:hAnsi="Calibri" w:cs="Calibri"/>
                <w:color w:val="000000"/>
                <w:lang w:eastAsia="it-IT"/>
              </w:rPr>
            </w:pPr>
            <w:r w:rsidRPr="009A2F66">
              <w:rPr>
                <w:rFonts w:ascii="Calibri" w:eastAsia="Times New Roman" w:hAnsi="Calibri" w:cs="Calibri"/>
                <w:color w:val="000000"/>
                <w:lang w:eastAsia="it-IT"/>
              </w:rPr>
              <w:t xml:space="preserve">Il piano è gestito dal Ministero della Pubblica Istruzione ed è attuato, per quanto riguarda la costruzione e la riqualificazione delle palestre, direttamente dagli enti locali proprietari dei relativi edifici, sulla base di linee guida e di un comitato nazionale in grado di garantire la qualità tecnica </w:t>
            </w:r>
            <w:r w:rsidR="005C26AE" w:rsidRPr="009A2F66">
              <w:rPr>
                <w:rFonts w:ascii="Calibri" w:eastAsia="Times New Roman" w:hAnsi="Calibri" w:cs="Calibri"/>
                <w:color w:val="000000"/>
                <w:lang w:eastAsia="it-IT"/>
              </w:rPr>
              <w:t>dei progetti</w:t>
            </w:r>
            <w:r w:rsidRPr="009A2F66">
              <w:rPr>
                <w:rFonts w:ascii="Calibri" w:eastAsia="Times New Roman" w:hAnsi="Calibri" w:cs="Calibri"/>
                <w:color w:val="000000"/>
                <w:lang w:eastAsia="it-IT"/>
              </w:rPr>
              <w:t>. Tale piano è in sinergia con la strategia del PO "Per la Scuola", finalizzata a perseguire la qualità e l'equità del sistema educativo ea consentire l'ampliamento e il rafforzamento dell'offerta curriculare. p.1739</w:t>
            </w:r>
          </w:p>
        </w:tc>
      </w:tr>
      <w:tr w:rsidR="009A2F66" w:rsidRPr="009A2F66" w14:paraId="2EF4E301"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55895180"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Prossime Scadenze (decreto MEF 06/08)</w:t>
            </w:r>
          </w:p>
        </w:tc>
        <w:tc>
          <w:tcPr>
            <w:tcW w:w="3165" w:type="pct"/>
            <w:tcBorders>
              <w:top w:val="single" w:sz="4" w:space="0" w:color="auto"/>
              <w:left w:val="nil"/>
              <w:bottom w:val="single" w:sz="4" w:space="0" w:color="auto"/>
              <w:right w:val="single" w:sz="4" w:space="0" w:color="auto"/>
            </w:tcBorders>
            <w:shd w:val="clear" w:color="auto" w:fill="auto"/>
            <w:vAlign w:val="bottom"/>
            <w:hideMark/>
          </w:tcPr>
          <w:p w14:paraId="10087172" w14:textId="48D38F0C" w:rsidR="009A2F66" w:rsidRPr="009A2F66" w:rsidRDefault="009A2F66" w:rsidP="009A2F66">
            <w:pPr>
              <w:spacing w:after="0" w:line="240" w:lineRule="auto"/>
              <w:rPr>
                <w:rFonts w:ascii="Calibri" w:eastAsia="Times New Roman" w:hAnsi="Calibri" w:cs="Calibri"/>
                <w:color w:val="000000"/>
                <w:lang w:eastAsia="it-IT"/>
              </w:rPr>
            </w:pPr>
            <w:r w:rsidRPr="009A2F66">
              <w:rPr>
                <w:rFonts w:ascii="Calibri" w:eastAsia="Times New Roman" w:hAnsi="Calibri" w:cs="Calibri"/>
                <w:color w:val="000000"/>
                <w:lang w:eastAsia="it-IT"/>
              </w:rPr>
              <w:t xml:space="preserve">30/06/2024 Aggiudicazione dei contratti di lavoro per gli interventi di costruzione e </w:t>
            </w:r>
            <w:r w:rsidRPr="009A2F66">
              <w:rPr>
                <w:rFonts w:ascii="Calibri" w:eastAsia="Times New Roman" w:hAnsi="Calibri" w:cs="Calibri"/>
                <w:color w:val="000000"/>
                <w:lang w:eastAsia="it-IT"/>
              </w:rPr>
              <w:br/>
              <w:t>riqualificazione di strutture sportive e palestre previsti dal decreto del Ministero dell'Istruzione</w:t>
            </w:r>
          </w:p>
        </w:tc>
      </w:tr>
      <w:tr w:rsidR="009A2F66" w:rsidRPr="009A2F66" w14:paraId="44265C8A" w14:textId="77777777" w:rsidTr="007A2B06">
        <w:trPr>
          <w:trHeight w:val="20"/>
        </w:trPr>
        <w:tc>
          <w:tcPr>
            <w:tcW w:w="1835" w:type="pct"/>
            <w:tcBorders>
              <w:top w:val="nil"/>
              <w:left w:val="single" w:sz="4" w:space="0" w:color="auto"/>
              <w:bottom w:val="single" w:sz="4" w:space="0" w:color="auto"/>
              <w:right w:val="single" w:sz="4" w:space="0" w:color="auto"/>
            </w:tcBorders>
            <w:shd w:val="clear" w:color="000000" w:fill="FFC000"/>
            <w:vAlign w:val="center"/>
            <w:hideMark/>
          </w:tcPr>
          <w:p w14:paraId="03B566DF"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Titolarità</w:t>
            </w:r>
          </w:p>
        </w:tc>
        <w:tc>
          <w:tcPr>
            <w:tcW w:w="3165" w:type="pct"/>
            <w:tcBorders>
              <w:top w:val="single" w:sz="4" w:space="0" w:color="auto"/>
              <w:left w:val="nil"/>
              <w:bottom w:val="single" w:sz="4" w:space="0" w:color="auto"/>
              <w:right w:val="single" w:sz="4" w:space="0" w:color="auto"/>
            </w:tcBorders>
            <w:shd w:val="clear" w:color="auto" w:fill="auto"/>
            <w:noWrap/>
            <w:vAlign w:val="bottom"/>
            <w:hideMark/>
          </w:tcPr>
          <w:p w14:paraId="613833C1" w14:textId="77777777" w:rsidR="009A2F66" w:rsidRPr="009A2F66" w:rsidRDefault="009A2F66" w:rsidP="009A2F66">
            <w:pPr>
              <w:spacing w:after="0" w:line="240" w:lineRule="auto"/>
              <w:rPr>
                <w:rFonts w:ascii="Calibri" w:eastAsia="Times New Roman" w:hAnsi="Calibri" w:cs="Calibri"/>
                <w:color w:val="000000"/>
                <w:lang w:eastAsia="it-IT"/>
              </w:rPr>
            </w:pPr>
            <w:r w:rsidRPr="009A2F66">
              <w:rPr>
                <w:rFonts w:ascii="Calibri" w:eastAsia="Times New Roman" w:hAnsi="Calibri" w:cs="Calibri"/>
                <w:color w:val="000000"/>
                <w:lang w:eastAsia="it-IT"/>
              </w:rPr>
              <w:t>MI</w:t>
            </w:r>
          </w:p>
        </w:tc>
      </w:tr>
      <w:tr w:rsidR="009A2F66" w:rsidRPr="009A2F66" w14:paraId="2228868B" w14:textId="77777777" w:rsidTr="00847286">
        <w:trPr>
          <w:trHeight w:val="851"/>
        </w:trPr>
        <w:tc>
          <w:tcPr>
            <w:tcW w:w="1835" w:type="pct"/>
            <w:tcBorders>
              <w:top w:val="nil"/>
              <w:left w:val="single" w:sz="4" w:space="0" w:color="auto"/>
              <w:bottom w:val="single" w:sz="4" w:space="0" w:color="auto"/>
              <w:right w:val="single" w:sz="4" w:space="0" w:color="auto"/>
            </w:tcBorders>
            <w:shd w:val="clear" w:color="000000" w:fill="FFC000"/>
            <w:noWrap/>
            <w:vAlign w:val="center"/>
            <w:hideMark/>
          </w:tcPr>
          <w:p w14:paraId="0EB8E36B" w14:textId="77777777" w:rsidR="009A2F66" w:rsidRPr="009A2F66" w:rsidRDefault="009A2F66" w:rsidP="009A2F66">
            <w:pPr>
              <w:spacing w:after="0" w:line="240" w:lineRule="auto"/>
              <w:jc w:val="center"/>
              <w:rPr>
                <w:rFonts w:ascii="Calibri" w:eastAsia="Times New Roman" w:hAnsi="Calibri" w:cs="Calibri"/>
                <w:color w:val="000000"/>
                <w:lang w:eastAsia="it-IT"/>
              </w:rPr>
            </w:pPr>
            <w:r w:rsidRPr="009A2F66">
              <w:rPr>
                <w:rFonts w:ascii="Calibri" w:eastAsia="Times New Roman" w:hAnsi="Calibri" w:cs="Calibri"/>
                <w:color w:val="000000"/>
                <w:lang w:eastAsia="it-IT"/>
              </w:rPr>
              <w:t>aggiornamenti al 26 ottobre 2021</w:t>
            </w:r>
          </w:p>
        </w:tc>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925B5" w14:textId="54640B2B" w:rsidR="009A2F66" w:rsidRPr="009A2F66" w:rsidRDefault="00847286" w:rsidP="009A2F66">
            <w:pPr>
              <w:spacing w:after="0" w:line="240" w:lineRule="auto"/>
              <w:rPr>
                <w:rFonts w:ascii="Calibri" w:eastAsia="Times New Roman" w:hAnsi="Calibri" w:cs="Calibri"/>
                <w:color w:val="000000"/>
                <w:lang w:eastAsia="it-IT"/>
              </w:rPr>
            </w:pPr>
            <w:r w:rsidRPr="00847286">
              <w:rPr>
                <w:rFonts w:ascii="Calibri" w:eastAsia="Times New Roman" w:hAnsi="Calibri" w:cs="Calibri"/>
                <w:color w:val="000000"/>
                <w:lang w:eastAsia="it-IT"/>
              </w:rPr>
              <w:t>Il bando per l’individuazione degli enti locali beneficiari delle risorse sarà pubblicato entro novembre 2021. La pubblicazione della graduatoria entro marzo 2022</w:t>
            </w:r>
          </w:p>
        </w:tc>
      </w:tr>
    </w:tbl>
    <w:p w14:paraId="2BE0A1BB" w14:textId="3D2AB53E" w:rsidR="009A2F66" w:rsidRDefault="009A2F66" w:rsidP="006373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DA4FF9" w:rsidRPr="00DA4FF9" w14:paraId="069F3804" w14:textId="77777777" w:rsidTr="007A2B06">
        <w:trPr>
          <w:trHeight w:val="20"/>
        </w:trPr>
        <w:tc>
          <w:tcPr>
            <w:tcW w:w="1835" w:type="pct"/>
            <w:shd w:val="clear" w:color="000000" w:fill="FFC000"/>
            <w:noWrap/>
            <w:vAlign w:val="center"/>
            <w:hideMark/>
          </w:tcPr>
          <w:p w14:paraId="52394ECE"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Investimento</w:t>
            </w:r>
          </w:p>
        </w:tc>
        <w:tc>
          <w:tcPr>
            <w:tcW w:w="3165" w:type="pct"/>
            <w:shd w:val="clear" w:color="auto" w:fill="auto"/>
            <w:vAlign w:val="bottom"/>
            <w:hideMark/>
          </w:tcPr>
          <w:p w14:paraId="2A321CCA" w14:textId="6B4EBC10" w:rsidR="00847286" w:rsidRDefault="00DA4FF9" w:rsidP="007A2B06">
            <w:pPr>
              <w:pStyle w:val="Titolo2"/>
              <w:rPr>
                <w:rFonts w:eastAsia="Times New Roman"/>
                <w:lang w:eastAsia="it-IT"/>
              </w:rPr>
            </w:pPr>
            <w:bookmarkStart w:id="35" w:name="_Toc86188351"/>
            <w:r w:rsidRPr="00DA4FF9">
              <w:rPr>
                <w:rFonts w:eastAsia="Times New Roman"/>
                <w:lang w:eastAsia="it-IT"/>
              </w:rPr>
              <w:t>Investimento 3.3: Piano di messa in sicurezza e riqualificazione dell’edilizia scolastica (3,90 miliardi).</w:t>
            </w:r>
            <w:bookmarkEnd w:id="35"/>
            <w:r w:rsidRPr="00DA4FF9">
              <w:rPr>
                <w:rFonts w:eastAsia="Times New Roman"/>
                <w:lang w:eastAsia="it-IT"/>
              </w:rPr>
              <w:t xml:space="preserve"> </w:t>
            </w:r>
          </w:p>
          <w:p w14:paraId="7B910CA6" w14:textId="77238F01" w:rsidR="00DA4FF9" w:rsidRPr="00DA4FF9" w:rsidRDefault="00DA4FF9" w:rsidP="00847286">
            <w:pPr>
              <w:rPr>
                <w:lang w:eastAsia="it-IT"/>
              </w:rPr>
            </w:pPr>
            <w:r w:rsidRPr="00DA4FF9">
              <w:rPr>
                <w:lang w:eastAsia="it-IT"/>
              </w:rPr>
              <w:t xml:space="preserve">L’investimento prevede la messa in sicurezza di una parte degli edifici scolastici, favorendo anche una progressiva riduzione dei consumi energetici e quindi anche contribuire al processo di recupero climatico. Il Ministero dell’Istruzione gestirà il processo di autorizzazione, monitoraggio e rendicontazione fattuale e finanziaria di tutti gli interventi. La realizzazione degli interventi e delle opere avverrà sotto la responsabilità degli Enti Locali proprietari degli edifici scolastici pubblici. Il </w:t>
            </w:r>
            <w:r w:rsidRPr="00DA4FF9">
              <w:rPr>
                <w:lang w:eastAsia="it-IT"/>
              </w:rPr>
              <w:lastRenderedPageBreak/>
              <w:t>piano di riqualificazione proposto mira a ristrutturare una superficie complessiva di 2.400.000,00 mq. degli edifici scolastici.</w:t>
            </w:r>
          </w:p>
        </w:tc>
      </w:tr>
      <w:tr w:rsidR="00DA4FF9" w:rsidRPr="00DA4FF9" w14:paraId="7E1897DC" w14:textId="77777777" w:rsidTr="007A2B06">
        <w:trPr>
          <w:trHeight w:val="20"/>
        </w:trPr>
        <w:tc>
          <w:tcPr>
            <w:tcW w:w="1835" w:type="pct"/>
            <w:shd w:val="clear" w:color="000000" w:fill="FFC000"/>
            <w:noWrap/>
            <w:vAlign w:val="center"/>
            <w:hideMark/>
          </w:tcPr>
          <w:p w14:paraId="2534A0BC"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lastRenderedPageBreak/>
              <w:t>Valore</w:t>
            </w:r>
          </w:p>
        </w:tc>
        <w:tc>
          <w:tcPr>
            <w:tcW w:w="3165" w:type="pct"/>
            <w:shd w:val="clear" w:color="auto" w:fill="auto"/>
            <w:vAlign w:val="bottom"/>
            <w:hideMark/>
          </w:tcPr>
          <w:p w14:paraId="6F07175F" w14:textId="4288851A" w:rsidR="00DA4FF9" w:rsidRPr="00DA4FF9" w:rsidRDefault="006E62C3" w:rsidP="006E62C3">
            <w:pPr>
              <w:spacing w:after="0" w:line="240" w:lineRule="auto"/>
              <w:rPr>
                <w:rFonts w:ascii="Calibri" w:eastAsia="Times New Roman" w:hAnsi="Calibri" w:cs="Calibri"/>
                <w:color w:val="000000"/>
                <w:lang w:eastAsia="it-IT"/>
              </w:rPr>
            </w:pPr>
            <w:r w:rsidRPr="006E62C3">
              <w:rPr>
                <w:rFonts w:ascii="Calibri" w:eastAsia="Times New Roman" w:hAnsi="Calibri" w:cs="Calibri"/>
                <w:color w:val="000000"/>
                <w:lang w:eastAsia="it-IT"/>
              </w:rPr>
              <w:t>3,9 miliardi di cui 3,4 miliardi per progetti già in essere (fonte piano istruzione;</w:t>
            </w:r>
            <w:r w:rsidR="009E100F">
              <w:rPr>
                <w:rFonts w:ascii="Calibri" w:eastAsia="Times New Roman" w:hAnsi="Calibri" w:cs="Calibri"/>
                <w:color w:val="000000"/>
                <w:lang w:eastAsia="it-IT"/>
              </w:rPr>
              <w:t xml:space="preserve"> </w:t>
            </w:r>
            <w:r w:rsidRPr="006E62C3">
              <w:rPr>
                <w:rFonts w:ascii="Calibri" w:eastAsia="Times New Roman" w:hAnsi="Calibri" w:cs="Calibri"/>
                <w:color w:val="000000"/>
                <w:lang w:eastAsia="it-IT"/>
              </w:rPr>
              <w:t>2571 interventi autorizzati di edilizia scolastica di competenza di altrettanti enti locali)</w:t>
            </w:r>
            <w:r>
              <w:rPr>
                <w:rFonts w:ascii="Calibri" w:eastAsia="Times New Roman" w:hAnsi="Calibri" w:cs="Calibri"/>
                <w:color w:val="000000"/>
                <w:lang w:eastAsia="it-IT"/>
              </w:rPr>
              <w:t xml:space="preserve">; </w:t>
            </w:r>
            <w:r w:rsidRPr="006E62C3">
              <w:rPr>
                <w:rFonts w:ascii="Calibri" w:eastAsia="Times New Roman" w:hAnsi="Calibri" w:cs="Calibri"/>
                <w:color w:val="000000"/>
                <w:lang w:eastAsia="it-IT"/>
              </w:rPr>
              <w:t>500 mln (almeno il 40% alle regioni del Sud)</w:t>
            </w:r>
          </w:p>
        </w:tc>
      </w:tr>
      <w:tr w:rsidR="00DA4FF9" w:rsidRPr="00DA4FF9" w14:paraId="17E61458" w14:textId="77777777" w:rsidTr="007A2B06">
        <w:trPr>
          <w:trHeight w:val="20"/>
        </w:trPr>
        <w:tc>
          <w:tcPr>
            <w:tcW w:w="1835" w:type="pct"/>
            <w:shd w:val="clear" w:color="000000" w:fill="FFC000"/>
            <w:vAlign w:val="center"/>
            <w:hideMark/>
          </w:tcPr>
          <w:p w14:paraId="1086D8F9"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 Essere</w:t>
            </w:r>
          </w:p>
        </w:tc>
        <w:tc>
          <w:tcPr>
            <w:tcW w:w="3165" w:type="pct"/>
            <w:shd w:val="clear" w:color="auto" w:fill="auto"/>
            <w:noWrap/>
            <w:vAlign w:val="bottom"/>
            <w:hideMark/>
          </w:tcPr>
          <w:p w14:paraId="203E7A49" w14:textId="77777777" w:rsidR="00DA4FF9" w:rsidRPr="00DA4FF9" w:rsidRDefault="00DA4FF9" w:rsidP="007A2B06">
            <w:pPr>
              <w:spacing w:after="0" w:line="240" w:lineRule="auto"/>
              <w:rPr>
                <w:rFonts w:ascii="Calibri" w:eastAsia="Times New Roman" w:hAnsi="Calibri" w:cs="Calibri"/>
                <w:color w:val="000000"/>
                <w:lang w:eastAsia="it-IT"/>
              </w:rPr>
            </w:pPr>
            <w:r w:rsidRPr="00DA4FF9">
              <w:rPr>
                <w:rFonts w:ascii="Calibri" w:eastAsia="Times New Roman" w:hAnsi="Calibri" w:cs="Calibri"/>
                <w:color w:val="000000"/>
                <w:lang w:eastAsia="it-IT"/>
              </w:rPr>
              <w:t>3,4</w:t>
            </w:r>
          </w:p>
        </w:tc>
      </w:tr>
      <w:tr w:rsidR="00DA4FF9" w:rsidRPr="00DA4FF9" w14:paraId="62C223D9" w14:textId="77777777" w:rsidTr="007A2B06">
        <w:trPr>
          <w:trHeight w:val="20"/>
        </w:trPr>
        <w:tc>
          <w:tcPr>
            <w:tcW w:w="1835" w:type="pct"/>
            <w:shd w:val="clear" w:color="000000" w:fill="FFC000"/>
            <w:noWrap/>
            <w:vAlign w:val="center"/>
            <w:hideMark/>
          </w:tcPr>
          <w:p w14:paraId="70A734EE"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Modalità di attuazione</w:t>
            </w:r>
          </w:p>
        </w:tc>
        <w:tc>
          <w:tcPr>
            <w:tcW w:w="3165" w:type="pct"/>
            <w:shd w:val="clear" w:color="auto" w:fill="auto"/>
            <w:vAlign w:val="bottom"/>
            <w:hideMark/>
          </w:tcPr>
          <w:p w14:paraId="59A67ACE" w14:textId="77777777" w:rsidR="00DA4FF9" w:rsidRPr="00DA4FF9" w:rsidRDefault="00DA4FF9" w:rsidP="00DA4FF9">
            <w:pPr>
              <w:spacing w:after="0" w:line="240" w:lineRule="auto"/>
              <w:rPr>
                <w:rFonts w:ascii="Calibri" w:eastAsia="Times New Roman" w:hAnsi="Calibri" w:cs="Calibri"/>
                <w:color w:val="000000"/>
                <w:lang w:eastAsia="it-IT"/>
              </w:rPr>
            </w:pPr>
            <w:r w:rsidRPr="00DA4FF9">
              <w:rPr>
                <w:rFonts w:ascii="Calibri" w:eastAsia="Times New Roman" w:hAnsi="Calibri" w:cs="Calibri"/>
                <w:color w:val="000000"/>
                <w:lang w:eastAsia="it-IT"/>
              </w:rPr>
              <w:t>Il Ministero cura in dettaglio l'iter autorizzativo, il monitoraggio e la rendicontazione fattuale e finanziaria di tutti gli interventi. La realizzazione degli interventi e delle opere avverrà sotto la responsabilità degli enti locali (Comuni e Province) proprietari degli edifici scolastici pubblici. Tali enti locali sono altresì responsabili dell'attuazione di un sistema di monitoraggio dei dati da caricare sul sistema informativo. 1776</w:t>
            </w:r>
          </w:p>
        </w:tc>
      </w:tr>
      <w:tr w:rsidR="00DA4FF9" w:rsidRPr="00DA4FF9" w14:paraId="190EDD1C" w14:textId="77777777" w:rsidTr="007A2B06">
        <w:trPr>
          <w:trHeight w:val="20"/>
        </w:trPr>
        <w:tc>
          <w:tcPr>
            <w:tcW w:w="1835" w:type="pct"/>
            <w:shd w:val="clear" w:color="000000" w:fill="FFC000"/>
            <w:vAlign w:val="center"/>
            <w:hideMark/>
          </w:tcPr>
          <w:p w14:paraId="4CE63511"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Prossime Scadenze (decreto MEF 06/08)</w:t>
            </w:r>
          </w:p>
        </w:tc>
        <w:tc>
          <w:tcPr>
            <w:tcW w:w="3165" w:type="pct"/>
            <w:shd w:val="clear" w:color="auto" w:fill="auto"/>
            <w:noWrap/>
            <w:vAlign w:val="bottom"/>
            <w:hideMark/>
          </w:tcPr>
          <w:p w14:paraId="368EA2F8" w14:textId="0A670473" w:rsidR="00DA4FF9" w:rsidRPr="00DA4FF9" w:rsidRDefault="00DA4FF9" w:rsidP="00DA4FF9">
            <w:pPr>
              <w:spacing w:after="0" w:line="240" w:lineRule="auto"/>
              <w:rPr>
                <w:rFonts w:ascii="Calibri" w:eastAsia="Times New Roman" w:hAnsi="Calibri" w:cs="Calibri"/>
                <w:color w:val="000000"/>
                <w:lang w:eastAsia="it-IT"/>
              </w:rPr>
            </w:pPr>
          </w:p>
        </w:tc>
      </w:tr>
      <w:tr w:rsidR="00DA4FF9" w:rsidRPr="00DA4FF9" w14:paraId="6C8FD709" w14:textId="77777777" w:rsidTr="007A2B06">
        <w:trPr>
          <w:trHeight w:val="20"/>
        </w:trPr>
        <w:tc>
          <w:tcPr>
            <w:tcW w:w="1835" w:type="pct"/>
            <w:shd w:val="clear" w:color="000000" w:fill="FFC000"/>
            <w:vAlign w:val="center"/>
            <w:hideMark/>
          </w:tcPr>
          <w:p w14:paraId="6A454CEB" w14:textId="77777777" w:rsidR="00DA4FF9" w:rsidRPr="00DA4FF9" w:rsidRDefault="00DA4FF9"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Titolarità</w:t>
            </w:r>
          </w:p>
        </w:tc>
        <w:tc>
          <w:tcPr>
            <w:tcW w:w="3165" w:type="pct"/>
            <w:shd w:val="clear" w:color="auto" w:fill="auto"/>
            <w:noWrap/>
            <w:vAlign w:val="bottom"/>
            <w:hideMark/>
          </w:tcPr>
          <w:p w14:paraId="7FA4B3BA" w14:textId="77777777" w:rsidR="00DA4FF9" w:rsidRPr="00DA4FF9" w:rsidRDefault="00DA4FF9" w:rsidP="00DA4FF9">
            <w:pPr>
              <w:spacing w:after="0" w:line="240" w:lineRule="auto"/>
              <w:rPr>
                <w:rFonts w:ascii="Calibri" w:eastAsia="Times New Roman" w:hAnsi="Calibri" w:cs="Calibri"/>
                <w:color w:val="000000"/>
                <w:lang w:eastAsia="it-IT"/>
              </w:rPr>
            </w:pPr>
            <w:r w:rsidRPr="00DA4FF9">
              <w:rPr>
                <w:rFonts w:ascii="Calibri" w:eastAsia="Times New Roman" w:hAnsi="Calibri" w:cs="Calibri"/>
                <w:color w:val="000000"/>
                <w:lang w:eastAsia="it-IT"/>
              </w:rPr>
              <w:t>MI</w:t>
            </w:r>
          </w:p>
        </w:tc>
      </w:tr>
      <w:tr w:rsidR="007A2B06" w:rsidRPr="00DA4FF9" w14:paraId="1828ECA7" w14:textId="77777777" w:rsidTr="00697C60">
        <w:trPr>
          <w:trHeight w:val="851"/>
        </w:trPr>
        <w:tc>
          <w:tcPr>
            <w:tcW w:w="1835" w:type="pct"/>
            <w:shd w:val="clear" w:color="000000" w:fill="FFC000"/>
            <w:noWrap/>
            <w:vAlign w:val="center"/>
            <w:hideMark/>
          </w:tcPr>
          <w:p w14:paraId="653966D5" w14:textId="77777777" w:rsidR="007A2B06" w:rsidRPr="00DA4FF9" w:rsidRDefault="007A2B06" w:rsidP="00DA4FF9">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aggiornamenti al 26 ottobre 2021</w:t>
            </w:r>
          </w:p>
        </w:tc>
        <w:tc>
          <w:tcPr>
            <w:tcW w:w="3165" w:type="pct"/>
            <w:shd w:val="clear" w:color="auto" w:fill="auto"/>
            <w:vAlign w:val="center"/>
            <w:hideMark/>
          </w:tcPr>
          <w:p w14:paraId="662AEF3D" w14:textId="471E2A6F" w:rsidR="007A2B06" w:rsidRPr="00DA4FF9" w:rsidRDefault="0020134E" w:rsidP="00DA4FF9">
            <w:pPr>
              <w:spacing w:after="0" w:line="240" w:lineRule="auto"/>
              <w:rPr>
                <w:rFonts w:ascii="Calibri" w:eastAsia="Times New Roman" w:hAnsi="Calibri" w:cs="Calibri"/>
                <w:color w:val="000000"/>
                <w:lang w:eastAsia="it-IT"/>
              </w:rPr>
            </w:pPr>
            <w:r w:rsidRPr="0020134E">
              <w:rPr>
                <w:rFonts w:ascii="Calibri" w:eastAsia="Times New Roman" w:hAnsi="Calibri" w:cs="Calibri"/>
                <w:color w:val="000000"/>
                <w:lang w:eastAsia="it-IT"/>
              </w:rPr>
              <w:t>I progetti saranno individuati entro marzo 2022 con decreto del Ministero Istruzione, previa nota di richiesta alle Regioni, nell’ambito dei piani regionali rientranti nella programmazione triennale nazionale vigente.</w:t>
            </w:r>
          </w:p>
        </w:tc>
      </w:tr>
    </w:tbl>
    <w:p w14:paraId="2A77CF1C" w14:textId="5CFECF19" w:rsidR="004254B4" w:rsidRDefault="004254B4" w:rsidP="00637357"/>
    <w:p w14:paraId="365BE89F" w14:textId="6E73F4B1" w:rsidR="000606E6" w:rsidRDefault="000606E6" w:rsidP="000606E6">
      <w:pPr>
        <w:pStyle w:val="Titolo1"/>
      </w:pPr>
      <w:bookmarkStart w:id="36" w:name="_Toc86188352"/>
      <w:r w:rsidRPr="000606E6">
        <w:t>M5C2: INFRASTRUTTURE SOCIALI, FAMIGLIE, COMUNITÀ E TERZO SETTORE</w:t>
      </w:r>
      <w:bookmarkEnd w:id="36"/>
    </w:p>
    <w:p w14:paraId="717F27A7" w14:textId="77777777" w:rsidR="000606E6" w:rsidRPr="000606E6" w:rsidRDefault="000606E6" w:rsidP="000606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26465B" w:rsidRPr="00DA4FF9" w14:paraId="71B93E73" w14:textId="77777777" w:rsidTr="0026465B">
        <w:trPr>
          <w:trHeight w:val="20"/>
        </w:trPr>
        <w:tc>
          <w:tcPr>
            <w:tcW w:w="1835" w:type="pct"/>
            <w:shd w:val="clear" w:color="000000" w:fill="FFC000"/>
            <w:noWrap/>
            <w:vAlign w:val="center"/>
            <w:hideMark/>
          </w:tcPr>
          <w:p w14:paraId="12F05D28"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Investimento</w:t>
            </w:r>
          </w:p>
        </w:tc>
        <w:tc>
          <w:tcPr>
            <w:tcW w:w="3165" w:type="pct"/>
            <w:vAlign w:val="bottom"/>
          </w:tcPr>
          <w:p w14:paraId="2059956A" w14:textId="77777777" w:rsidR="00697C60" w:rsidRDefault="0026465B" w:rsidP="00A30E1C">
            <w:pPr>
              <w:pStyle w:val="Titolo2"/>
            </w:pPr>
            <w:bookmarkStart w:id="37" w:name="_Toc86188353"/>
            <w:r w:rsidRPr="00B00602">
              <w:t>Investimento 1.1: Sostegno alle persone vulnerabili e prevenzione dell'’istituzionalizzazione degli anziani non autosufficienti (0,50 miliardi).</w:t>
            </w:r>
            <w:bookmarkEnd w:id="37"/>
            <w:r w:rsidRPr="00B00602">
              <w:t xml:space="preserve"> </w:t>
            </w:r>
          </w:p>
          <w:p w14:paraId="27A38CD7" w14:textId="3C40E337" w:rsidR="0026465B" w:rsidRPr="00A30E1C" w:rsidRDefault="0026465B" w:rsidP="00697C60">
            <w:r w:rsidRPr="00B00602">
              <w:t>L’investimento si articola in quattro possibili categorie di interventi da realizzare da parte dei Comuni, singoli o in associazione (Ambiti sociali territoriali)</w:t>
            </w:r>
          </w:p>
        </w:tc>
      </w:tr>
      <w:tr w:rsidR="0026465B" w:rsidRPr="00DA4FF9" w14:paraId="5A59EC46" w14:textId="77777777" w:rsidTr="0026465B">
        <w:trPr>
          <w:trHeight w:val="20"/>
        </w:trPr>
        <w:tc>
          <w:tcPr>
            <w:tcW w:w="1835" w:type="pct"/>
            <w:shd w:val="clear" w:color="000000" w:fill="FFC000"/>
            <w:noWrap/>
            <w:vAlign w:val="center"/>
            <w:hideMark/>
          </w:tcPr>
          <w:p w14:paraId="6A9DC1C1"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Valore</w:t>
            </w:r>
          </w:p>
        </w:tc>
        <w:tc>
          <w:tcPr>
            <w:tcW w:w="3165" w:type="pct"/>
            <w:vAlign w:val="bottom"/>
          </w:tcPr>
          <w:p w14:paraId="01894C19" w14:textId="0F88F32C" w:rsidR="0026465B" w:rsidRPr="00DA4FF9" w:rsidRDefault="0026465B"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0,5</w:t>
            </w:r>
          </w:p>
        </w:tc>
      </w:tr>
      <w:tr w:rsidR="0026465B" w:rsidRPr="00DA4FF9" w14:paraId="264415A9" w14:textId="77777777" w:rsidTr="0026465B">
        <w:trPr>
          <w:trHeight w:val="20"/>
        </w:trPr>
        <w:tc>
          <w:tcPr>
            <w:tcW w:w="1835" w:type="pct"/>
            <w:shd w:val="clear" w:color="000000" w:fill="FFC000"/>
            <w:vAlign w:val="center"/>
            <w:hideMark/>
          </w:tcPr>
          <w:p w14:paraId="46CA2CE5"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 Essere</w:t>
            </w:r>
          </w:p>
        </w:tc>
        <w:tc>
          <w:tcPr>
            <w:tcW w:w="3165" w:type="pct"/>
            <w:vAlign w:val="bottom"/>
          </w:tcPr>
          <w:p w14:paraId="653D29EC" w14:textId="13E58D5E" w:rsidR="0026465B" w:rsidRPr="00DA4FF9" w:rsidRDefault="0026465B"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 </w:t>
            </w:r>
          </w:p>
        </w:tc>
      </w:tr>
      <w:tr w:rsidR="0026465B" w:rsidRPr="00DA4FF9" w14:paraId="2319D9E3" w14:textId="77777777" w:rsidTr="0026465B">
        <w:trPr>
          <w:trHeight w:val="20"/>
        </w:trPr>
        <w:tc>
          <w:tcPr>
            <w:tcW w:w="1835" w:type="pct"/>
            <w:shd w:val="clear" w:color="000000" w:fill="FFC000"/>
            <w:noWrap/>
            <w:vAlign w:val="center"/>
            <w:hideMark/>
          </w:tcPr>
          <w:p w14:paraId="1CFFA94C"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Modalità di attuazione</w:t>
            </w:r>
          </w:p>
        </w:tc>
        <w:tc>
          <w:tcPr>
            <w:tcW w:w="3165" w:type="pct"/>
            <w:vAlign w:val="bottom"/>
          </w:tcPr>
          <w:p w14:paraId="7457A6DB" w14:textId="686D1355" w:rsidR="0026465B" w:rsidRPr="00DA4FF9" w:rsidRDefault="0026465B"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Il progetto sarà attuato dal Ministero del Lavoro e delle Politiche Sociali che pubblicherà un bando non competitivo dedicato ai Comuni (responsabili dei servizi sociali), singoli o associati, stabiliti su tutto il territorio 2183</w:t>
            </w:r>
          </w:p>
        </w:tc>
      </w:tr>
      <w:tr w:rsidR="0026465B" w:rsidRPr="00DA4FF9" w14:paraId="0D7B19AE" w14:textId="77777777" w:rsidTr="0026465B">
        <w:trPr>
          <w:trHeight w:val="20"/>
        </w:trPr>
        <w:tc>
          <w:tcPr>
            <w:tcW w:w="1835" w:type="pct"/>
            <w:shd w:val="clear" w:color="000000" w:fill="FFC000"/>
            <w:vAlign w:val="center"/>
            <w:hideMark/>
          </w:tcPr>
          <w:p w14:paraId="31C8AECF"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Prossime Scadenze (decreto MEF 06/08)</w:t>
            </w:r>
          </w:p>
        </w:tc>
        <w:tc>
          <w:tcPr>
            <w:tcW w:w="3165" w:type="pct"/>
            <w:vAlign w:val="bottom"/>
          </w:tcPr>
          <w:p w14:paraId="79228258" w14:textId="3B8B88F5" w:rsidR="0026465B" w:rsidRPr="00DA4FF9" w:rsidRDefault="0026465B"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31/12/2021 Entrata in vigore del piano operativo</w:t>
            </w:r>
          </w:p>
        </w:tc>
      </w:tr>
      <w:tr w:rsidR="0026465B" w:rsidRPr="00DA4FF9" w14:paraId="7B29F7B7" w14:textId="77777777" w:rsidTr="0026465B">
        <w:trPr>
          <w:trHeight w:val="20"/>
        </w:trPr>
        <w:tc>
          <w:tcPr>
            <w:tcW w:w="1835" w:type="pct"/>
            <w:shd w:val="clear" w:color="000000" w:fill="FFC000"/>
            <w:vAlign w:val="center"/>
            <w:hideMark/>
          </w:tcPr>
          <w:p w14:paraId="4694E008" w14:textId="77777777" w:rsidR="0026465B" w:rsidRPr="00DA4FF9" w:rsidRDefault="0026465B"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Titolarità</w:t>
            </w:r>
          </w:p>
        </w:tc>
        <w:tc>
          <w:tcPr>
            <w:tcW w:w="3165" w:type="pct"/>
            <w:vAlign w:val="bottom"/>
          </w:tcPr>
          <w:p w14:paraId="1D5B3F67" w14:textId="7311FA1D" w:rsidR="0026465B" w:rsidRPr="00DA4FF9" w:rsidRDefault="0026465B"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MLPS</w:t>
            </w:r>
          </w:p>
        </w:tc>
      </w:tr>
      <w:tr w:rsidR="00A30E1C" w:rsidRPr="00DA4FF9" w14:paraId="0A12E0C8" w14:textId="77777777" w:rsidTr="00553186">
        <w:trPr>
          <w:trHeight w:val="1910"/>
        </w:trPr>
        <w:tc>
          <w:tcPr>
            <w:tcW w:w="1835" w:type="pct"/>
            <w:shd w:val="clear" w:color="000000" w:fill="FFC000"/>
            <w:noWrap/>
            <w:vAlign w:val="center"/>
            <w:hideMark/>
          </w:tcPr>
          <w:p w14:paraId="141131CD" w14:textId="77777777" w:rsidR="00A30E1C" w:rsidRPr="00DA4FF9" w:rsidRDefault="00A30E1C" w:rsidP="0026465B">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lastRenderedPageBreak/>
              <w:t>aggiornamenti al 26 ottobre 2021</w:t>
            </w:r>
          </w:p>
        </w:tc>
        <w:tc>
          <w:tcPr>
            <w:tcW w:w="3165" w:type="pct"/>
            <w:vAlign w:val="center"/>
          </w:tcPr>
          <w:p w14:paraId="0AF96BDC" w14:textId="77777777" w:rsidR="00A30E1C" w:rsidRPr="00B00602" w:rsidRDefault="00A30E1C" w:rsidP="0026465B">
            <w:pPr>
              <w:spacing w:after="0" w:line="240" w:lineRule="auto"/>
              <w:rPr>
                <w:rFonts w:ascii="Calibri" w:eastAsia="Times New Roman" w:hAnsi="Calibri" w:cs="Calibri"/>
                <w:color w:val="000000"/>
                <w:lang w:eastAsia="it-IT"/>
              </w:rPr>
            </w:pPr>
            <w:r w:rsidRPr="00B00602">
              <w:rPr>
                <w:rFonts w:ascii="Calibri" w:eastAsia="Times New Roman" w:hAnsi="Calibri" w:cs="Calibri"/>
                <w:color w:val="000000"/>
                <w:lang w:eastAsia="it-IT"/>
              </w:rPr>
              <w:t> </w:t>
            </w:r>
          </w:p>
          <w:p w14:paraId="1DAB7B7D" w14:textId="6BBFBBAF" w:rsidR="00A30E1C" w:rsidRPr="0095009D" w:rsidRDefault="0095009D" w:rsidP="0095009D">
            <w:pPr>
              <w:pStyle w:val="Paragrafoelenco"/>
              <w:numPr>
                <w:ilvl w:val="0"/>
                <w:numId w:val="6"/>
              </w:numPr>
              <w:rPr>
                <w:rFonts w:eastAsia="Times New Roman"/>
                <w:color w:val="000000"/>
                <w:lang w:eastAsia="it-IT"/>
              </w:rPr>
            </w:pPr>
            <w:r w:rsidRPr="0095009D">
              <w:rPr>
                <w:rFonts w:eastAsia="Times New Roman"/>
                <w:color w:val="000000"/>
                <w:lang w:eastAsia="it-IT"/>
              </w:rPr>
              <w:t>I</w:t>
            </w:r>
            <w:r w:rsidR="00A30E1C" w:rsidRPr="0095009D">
              <w:rPr>
                <w:rFonts w:eastAsia="Times New Roman"/>
                <w:color w:val="000000"/>
                <w:lang w:eastAsia="it-IT"/>
              </w:rPr>
              <w:t>nviata il 21 ottobre lettera con nomine ANCI nella cabina di regia per gli interventi di welfare nel PNRR</w:t>
            </w:r>
            <w:r w:rsidRPr="0095009D">
              <w:rPr>
                <w:rFonts w:eastAsia="Times New Roman"/>
                <w:color w:val="000000"/>
                <w:lang w:eastAsia="it-IT"/>
              </w:rPr>
              <w:t>.</w:t>
            </w:r>
          </w:p>
          <w:p w14:paraId="184C63EF" w14:textId="5D029515" w:rsidR="00A30E1C" w:rsidRPr="0095009D" w:rsidRDefault="00A30E1C" w:rsidP="0095009D">
            <w:pPr>
              <w:pStyle w:val="Paragrafoelenco"/>
              <w:numPr>
                <w:ilvl w:val="0"/>
                <w:numId w:val="6"/>
              </w:numPr>
              <w:rPr>
                <w:rFonts w:eastAsia="Times New Roman"/>
                <w:color w:val="000000"/>
                <w:lang w:eastAsia="it-IT"/>
              </w:rPr>
            </w:pPr>
            <w:r w:rsidRPr="0095009D">
              <w:rPr>
                <w:rFonts w:eastAsia="Times New Roman"/>
                <w:color w:val="000000"/>
                <w:lang w:eastAsia="it-IT"/>
              </w:rPr>
              <w:t>Gl</w:t>
            </w:r>
            <w:r w:rsidR="005C26AE">
              <w:rPr>
                <w:rFonts w:eastAsia="Times New Roman"/>
                <w:color w:val="000000"/>
                <w:lang w:eastAsia="it-IT"/>
              </w:rPr>
              <w:t>i</w:t>
            </w:r>
            <w:r w:rsidRPr="0095009D">
              <w:rPr>
                <w:rFonts w:eastAsia="Times New Roman"/>
                <w:color w:val="000000"/>
                <w:lang w:eastAsia="it-IT"/>
              </w:rPr>
              <w:t xml:space="preserve"> investimenti sono coordinati con i livelli essenziali delle prestazioni sociali individuati nei Piani nazionali sociali relativi a FNPS, Fondo Povertà e FNA: i primi due Piani sono in fase di approvazione mentre l'ultimo (Non Autosufficienza) sarà approvato entro il 2022.</w:t>
            </w:r>
          </w:p>
        </w:tc>
      </w:tr>
    </w:tbl>
    <w:p w14:paraId="1D096324" w14:textId="1DDCE170" w:rsidR="0026465B" w:rsidRDefault="0026465B" w:rsidP="006373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037"/>
      </w:tblGrid>
      <w:tr w:rsidR="004E402A" w:rsidRPr="00DA4FF9" w14:paraId="73499128" w14:textId="77777777" w:rsidTr="004E402A">
        <w:trPr>
          <w:trHeight w:val="20"/>
        </w:trPr>
        <w:tc>
          <w:tcPr>
            <w:tcW w:w="1835" w:type="pct"/>
            <w:shd w:val="clear" w:color="000000" w:fill="FFC000"/>
            <w:noWrap/>
            <w:vAlign w:val="center"/>
            <w:hideMark/>
          </w:tcPr>
          <w:p w14:paraId="302CD487"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Investimento</w:t>
            </w:r>
          </w:p>
        </w:tc>
        <w:tc>
          <w:tcPr>
            <w:tcW w:w="3165" w:type="pct"/>
            <w:vAlign w:val="bottom"/>
          </w:tcPr>
          <w:p w14:paraId="6B707A6C" w14:textId="77777777" w:rsidR="0095009D" w:rsidRDefault="004E402A" w:rsidP="009F60E0">
            <w:pPr>
              <w:pStyle w:val="Titolo2"/>
            </w:pPr>
            <w:bookmarkStart w:id="38" w:name="_Toc86188354"/>
            <w:r w:rsidRPr="004E402A">
              <w:t>Investimento 1.2: Percorsi di autonomia per persone con disabilità (0,50 miliardi).</w:t>
            </w:r>
            <w:bookmarkEnd w:id="38"/>
            <w:r w:rsidRPr="004E402A">
              <w:t xml:space="preserve"> </w:t>
            </w:r>
          </w:p>
          <w:p w14:paraId="53652FE6" w14:textId="17CE9680" w:rsidR="004E402A" w:rsidRPr="009F60E0" w:rsidRDefault="004E402A" w:rsidP="0095009D">
            <w:r w:rsidRPr="004E402A">
              <w:t>Gli interventi saranno centrati sull'aumento dei servizi di assistenza domiciliare e sul supporto delle persone con disabilità per consentire loro di raggiungere una maggiore qualità della vita rinnovando gli spazi domestici in base alle loro esigenze specifiche,276 sviluppando soluzioni domestiche e trovando nuove aree anche tramite l’assegnazione di proprietà immobiliari confiscate alle organizzazioni criminali. Il progetto sarà realizzato dai Comuni, singoli o in associazione (Ambiti sociali territoriali), coordinati dal Ministero del Lavoro e delle Politiche Sociali e in collaborazione con le Regioni.</w:t>
            </w:r>
          </w:p>
        </w:tc>
      </w:tr>
      <w:tr w:rsidR="004E402A" w:rsidRPr="00DA4FF9" w14:paraId="27233700" w14:textId="77777777" w:rsidTr="004E402A">
        <w:trPr>
          <w:trHeight w:val="20"/>
        </w:trPr>
        <w:tc>
          <w:tcPr>
            <w:tcW w:w="1835" w:type="pct"/>
            <w:shd w:val="clear" w:color="000000" w:fill="FFC000"/>
            <w:noWrap/>
            <w:vAlign w:val="center"/>
            <w:hideMark/>
          </w:tcPr>
          <w:p w14:paraId="6852934E"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Valore</w:t>
            </w:r>
          </w:p>
        </w:tc>
        <w:tc>
          <w:tcPr>
            <w:tcW w:w="3165" w:type="pct"/>
            <w:vAlign w:val="bottom"/>
          </w:tcPr>
          <w:p w14:paraId="61487229" w14:textId="3DE315E5" w:rsidR="004E402A" w:rsidRPr="00DA4FF9"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0,5</w:t>
            </w:r>
          </w:p>
        </w:tc>
      </w:tr>
      <w:tr w:rsidR="004E402A" w:rsidRPr="00DA4FF9" w14:paraId="7232A5EB" w14:textId="77777777" w:rsidTr="004E402A">
        <w:trPr>
          <w:trHeight w:val="20"/>
        </w:trPr>
        <w:tc>
          <w:tcPr>
            <w:tcW w:w="1835" w:type="pct"/>
            <w:shd w:val="clear" w:color="000000" w:fill="FFC000"/>
            <w:vAlign w:val="center"/>
            <w:hideMark/>
          </w:tcPr>
          <w:p w14:paraId="0D01BE10"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In Essere</w:t>
            </w:r>
          </w:p>
        </w:tc>
        <w:tc>
          <w:tcPr>
            <w:tcW w:w="3165" w:type="pct"/>
            <w:vAlign w:val="bottom"/>
          </w:tcPr>
          <w:p w14:paraId="1BC2E34B" w14:textId="4BCBCD27" w:rsidR="004E402A" w:rsidRPr="00DA4FF9"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 </w:t>
            </w:r>
          </w:p>
        </w:tc>
      </w:tr>
      <w:tr w:rsidR="004E402A" w:rsidRPr="00DA4FF9" w14:paraId="080E707E" w14:textId="77777777" w:rsidTr="004E402A">
        <w:trPr>
          <w:trHeight w:val="20"/>
        </w:trPr>
        <w:tc>
          <w:tcPr>
            <w:tcW w:w="1835" w:type="pct"/>
            <w:shd w:val="clear" w:color="000000" w:fill="FFC000"/>
            <w:noWrap/>
            <w:vAlign w:val="center"/>
            <w:hideMark/>
          </w:tcPr>
          <w:p w14:paraId="1C141E29"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Modalità di attuazione</w:t>
            </w:r>
          </w:p>
        </w:tc>
        <w:tc>
          <w:tcPr>
            <w:tcW w:w="3165" w:type="pct"/>
            <w:vAlign w:val="bottom"/>
          </w:tcPr>
          <w:p w14:paraId="23FABA11" w14:textId="648A3EA3" w:rsidR="004E402A" w:rsidRPr="00DA4FF9"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Il progetto sarà realizzato dai Comuni (responsabili dei servizi sociali), singoli o associati, coordinati dal Ministero del Lavoro e delle Politiche Sociali e in collaborazione con le Regioni, al fine di migliorare la capacità e l'efficacia dei servizi di assistenza sociale personalizzati, focalizzati sui bisogni specifici delle persone disabili e vulnerabili e delle loro famiglie. 2186</w:t>
            </w:r>
          </w:p>
        </w:tc>
      </w:tr>
      <w:tr w:rsidR="004E402A" w:rsidRPr="00DA4FF9" w14:paraId="41352519" w14:textId="77777777" w:rsidTr="004E402A">
        <w:trPr>
          <w:trHeight w:val="20"/>
        </w:trPr>
        <w:tc>
          <w:tcPr>
            <w:tcW w:w="1835" w:type="pct"/>
            <w:shd w:val="clear" w:color="000000" w:fill="FFC000"/>
            <w:vAlign w:val="center"/>
            <w:hideMark/>
          </w:tcPr>
          <w:p w14:paraId="2CFE524A"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Prossime Scadenze (decreto MEF 06/08)</w:t>
            </w:r>
          </w:p>
        </w:tc>
        <w:tc>
          <w:tcPr>
            <w:tcW w:w="3165" w:type="pct"/>
            <w:vAlign w:val="bottom"/>
          </w:tcPr>
          <w:p w14:paraId="763C306E" w14:textId="41AC5398" w:rsidR="004E402A" w:rsidRPr="00DA4FF9"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 xml:space="preserve">31/12/2022 Realizzazione da parte dei distretti sociali di almeno un progetto relativo </w:t>
            </w:r>
            <w:r w:rsidRPr="004E402A">
              <w:rPr>
                <w:rFonts w:ascii="Calibri" w:eastAsia="Times New Roman" w:hAnsi="Calibri" w:cs="Calibri"/>
                <w:color w:val="000000"/>
                <w:lang w:eastAsia="it-IT"/>
              </w:rPr>
              <w:br/>
              <w:t xml:space="preserve">alla ristrutturazione degli spazi domestici e/o alla fornitura di dispositivi ICT alle persone con </w:t>
            </w:r>
            <w:r w:rsidRPr="004E402A">
              <w:rPr>
                <w:rFonts w:ascii="Calibri" w:eastAsia="Times New Roman" w:hAnsi="Calibri" w:cs="Calibri"/>
                <w:color w:val="000000"/>
                <w:lang w:eastAsia="it-IT"/>
              </w:rPr>
              <w:br/>
              <w:t>disabilità, insieme a una formazione sulle competenze digitali</w:t>
            </w:r>
          </w:p>
        </w:tc>
      </w:tr>
      <w:tr w:rsidR="004E402A" w:rsidRPr="00DA4FF9" w14:paraId="469E8AFA" w14:textId="77777777" w:rsidTr="004E402A">
        <w:trPr>
          <w:trHeight w:val="20"/>
        </w:trPr>
        <w:tc>
          <w:tcPr>
            <w:tcW w:w="1835" w:type="pct"/>
            <w:shd w:val="clear" w:color="000000" w:fill="FFC000"/>
            <w:vAlign w:val="center"/>
            <w:hideMark/>
          </w:tcPr>
          <w:p w14:paraId="2EDD1922" w14:textId="77777777"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Titolarità</w:t>
            </w:r>
          </w:p>
        </w:tc>
        <w:tc>
          <w:tcPr>
            <w:tcW w:w="3165" w:type="pct"/>
            <w:vAlign w:val="bottom"/>
          </w:tcPr>
          <w:p w14:paraId="0D9C3CBB" w14:textId="449F2ACC" w:rsidR="004E402A" w:rsidRPr="00DA4FF9"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MLPS</w:t>
            </w:r>
          </w:p>
        </w:tc>
      </w:tr>
      <w:tr w:rsidR="004E402A" w:rsidRPr="00DA4FF9" w14:paraId="67895558" w14:textId="77777777" w:rsidTr="00B10CB0">
        <w:trPr>
          <w:trHeight w:val="20"/>
        </w:trPr>
        <w:tc>
          <w:tcPr>
            <w:tcW w:w="1835" w:type="pct"/>
            <w:shd w:val="clear" w:color="000000" w:fill="FFC000"/>
            <w:vAlign w:val="center"/>
          </w:tcPr>
          <w:p w14:paraId="70547736" w14:textId="7C9A32E8" w:rsidR="004E402A" w:rsidRPr="00DA4FF9" w:rsidRDefault="004E402A" w:rsidP="004E402A">
            <w:pPr>
              <w:spacing w:after="0" w:line="240" w:lineRule="auto"/>
              <w:jc w:val="center"/>
              <w:rPr>
                <w:rFonts w:ascii="Calibri" w:eastAsia="Times New Roman" w:hAnsi="Calibri" w:cs="Calibri"/>
                <w:color w:val="000000"/>
                <w:lang w:eastAsia="it-IT"/>
              </w:rPr>
            </w:pPr>
            <w:r w:rsidRPr="00DA4FF9">
              <w:rPr>
                <w:rFonts w:ascii="Calibri" w:eastAsia="Times New Roman" w:hAnsi="Calibri" w:cs="Calibri"/>
                <w:color w:val="000000"/>
                <w:lang w:eastAsia="it-IT"/>
              </w:rPr>
              <w:t>aggiornamenti al 26 ottobre 2021</w:t>
            </w:r>
          </w:p>
        </w:tc>
        <w:tc>
          <w:tcPr>
            <w:tcW w:w="3165" w:type="pct"/>
            <w:vAlign w:val="center"/>
          </w:tcPr>
          <w:p w14:paraId="0E267A55" w14:textId="77777777" w:rsidR="004E402A" w:rsidRPr="004E402A" w:rsidRDefault="004E402A" w:rsidP="004E402A">
            <w:pPr>
              <w:spacing w:after="0" w:line="240" w:lineRule="auto"/>
              <w:rPr>
                <w:rFonts w:ascii="Calibri" w:eastAsia="Times New Roman" w:hAnsi="Calibri" w:cs="Calibri"/>
                <w:color w:val="000000"/>
                <w:lang w:eastAsia="it-IT"/>
              </w:rPr>
            </w:pPr>
            <w:r w:rsidRPr="004E402A">
              <w:rPr>
                <w:rFonts w:ascii="Calibri" w:eastAsia="Times New Roman" w:hAnsi="Calibri" w:cs="Calibri"/>
                <w:color w:val="000000"/>
                <w:lang w:eastAsia="it-IT"/>
              </w:rPr>
              <w:t> </w:t>
            </w:r>
          </w:p>
          <w:p w14:paraId="752FB996" w14:textId="77777777" w:rsidR="004E402A" w:rsidRPr="00727E12" w:rsidRDefault="004E402A" w:rsidP="00727E12">
            <w:pPr>
              <w:pStyle w:val="Paragrafoelenco"/>
              <w:numPr>
                <w:ilvl w:val="0"/>
                <w:numId w:val="7"/>
              </w:numPr>
              <w:rPr>
                <w:rFonts w:eastAsia="Times New Roman"/>
                <w:color w:val="000000"/>
                <w:lang w:eastAsia="it-IT"/>
              </w:rPr>
            </w:pPr>
            <w:r w:rsidRPr="00727E12">
              <w:rPr>
                <w:rFonts w:eastAsia="Times New Roman"/>
                <w:color w:val="000000"/>
                <w:lang w:eastAsia="it-IT"/>
              </w:rPr>
              <w:t>inviata il 21 ottobre lettera con nomine ANCI nella cabina di regia per gli interventi di welfare nel PNRR</w:t>
            </w:r>
          </w:p>
          <w:p w14:paraId="736E3F8F" w14:textId="42EF9DDD" w:rsidR="004E402A" w:rsidRPr="00727E12" w:rsidRDefault="004E402A" w:rsidP="00727E12">
            <w:pPr>
              <w:pStyle w:val="Paragrafoelenco"/>
              <w:numPr>
                <w:ilvl w:val="0"/>
                <w:numId w:val="7"/>
              </w:numPr>
              <w:rPr>
                <w:rFonts w:eastAsia="Times New Roman"/>
                <w:color w:val="000000"/>
                <w:lang w:eastAsia="it-IT"/>
              </w:rPr>
            </w:pPr>
            <w:proofErr w:type="spellStart"/>
            <w:r w:rsidRPr="00727E12">
              <w:rPr>
                <w:rFonts w:eastAsia="Times New Roman"/>
                <w:color w:val="000000"/>
                <w:lang w:eastAsia="it-IT"/>
              </w:rPr>
              <w:t>Gl</w:t>
            </w:r>
            <w:proofErr w:type="spellEnd"/>
            <w:r w:rsidRPr="00727E12">
              <w:rPr>
                <w:rFonts w:eastAsia="Times New Roman"/>
                <w:color w:val="000000"/>
                <w:lang w:eastAsia="it-IT"/>
              </w:rPr>
              <w:t xml:space="preserve"> investimenti sono coordinati con i livelli essenziali delle prestazioni sociali individuati nei Piani nazionali sociali relativi a FNPS, Fondo Povertà e FNA: i primi due Piani sono in fase di approvazione mentre l'ultimo (Non Autosufficienza) sarà approvato entro il 2022.</w:t>
            </w:r>
          </w:p>
        </w:tc>
      </w:tr>
    </w:tbl>
    <w:p w14:paraId="275F716C" w14:textId="77777777" w:rsidR="004E402A" w:rsidRDefault="004E402A" w:rsidP="004E402A"/>
    <w:tbl>
      <w:tblPr>
        <w:tblW w:w="5000" w:type="pct"/>
        <w:tblCellMar>
          <w:left w:w="70" w:type="dxa"/>
          <w:right w:w="70" w:type="dxa"/>
        </w:tblCellMar>
        <w:tblLook w:val="04A0" w:firstRow="1" w:lastRow="0" w:firstColumn="1" w:lastColumn="0" w:noHBand="0" w:noVBand="1"/>
      </w:tblPr>
      <w:tblGrid>
        <w:gridCol w:w="4966"/>
        <w:gridCol w:w="9311"/>
      </w:tblGrid>
      <w:tr w:rsidR="00AA61D5" w:rsidRPr="00AA61D5" w14:paraId="5EFA2B61" w14:textId="77777777" w:rsidTr="00727E12">
        <w:trPr>
          <w:trHeight w:val="20"/>
        </w:trPr>
        <w:tc>
          <w:tcPr>
            <w:tcW w:w="1739"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372C78D"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lastRenderedPageBreak/>
              <w:t>Investimento</w:t>
            </w:r>
          </w:p>
        </w:tc>
        <w:tc>
          <w:tcPr>
            <w:tcW w:w="3261" w:type="pct"/>
            <w:tcBorders>
              <w:top w:val="single" w:sz="4" w:space="0" w:color="auto"/>
              <w:left w:val="nil"/>
              <w:bottom w:val="single" w:sz="4" w:space="0" w:color="auto"/>
              <w:right w:val="single" w:sz="4" w:space="0" w:color="auto"/>
            </w:tcBorders>
            <w:shd w:val="clear" w:color="auto" w:fill="auto"/>
            <w:vAlign w:val="bottom"/>
            <w:hideMark/>
          </w:tcPr>
          <w:p w14:paraId="350FE1BD" w14:textId="77777777" w:rsidR="00727E12" w:rsidRDefault="00AA61D5" w:rsidP="00AA61D5">
            <w:pPr>
              <w:pStyle w:val="Titolo2"/>
              <w:rPr>
                <w:rFonts w:eastAsia="Times New Roman"/>
                <w:lang w:eastAsia="it-IT"/>
              </w:rPr>
            </w:pPr>
            <w:bookmarkStart w:id="39" w:name="_Toc86188355"/>
            <w:r w:rsidRPr="00AA61D5">
              <w:rPr>
                <w:rFonts w:eastAsia="Times New Roman"/>
                <w:lang w:eastAsia="it-IT"/>
              </w:rPr>
              <w:t>Investimento 1.3: Housing temporaneo e stazioni di posta (0,45 miliardi).</w:t>
            </w:r>
            <w:bookmarkEnd w:id="39"/>
            <w:r w:rsidRPr="00AA61D5">
              <w:rPr>
                <w:rFonts w:eastAsia="Times New Roman"/>
                <w:lang w:eastAsia="it-IT"/>
              </w:rPr>
              <w:t xml:space="preserve"> </w:t>
            </w:r>
          </w:p>
          <w:p w14:paraId="155E5546" w14:textId="5BED2E23" w:rsidR="00AA61D5" w:rsidRPr="00AA61D5" w:rsidRDefault="00AA61D5" w:rsidP="00727E12">
            <w:pPr>
              <w:rPr>
                <w:lang w:eastAsia="it-IT"/>
              </w:rPr>
            </w:pPr>
            <w:r w:rsidRPr="00AA61D5">
              <w:rPr>
                <w:lang w:eastAsia="it-IT"/>
              </w:rPr>
              <w:t>L’investimento si articola in due categorie di interventi: (i) Housing temporaneo, in cui i Comuni, singoli o in associazione, metteranno a disposizione appartamenti per singoli, piccoli gruppi o famiglie fino a 24 mesi e attiveranno progetti personalizzati per singola persona/famiglia al fine di attuare programmi di sviluppo della crescita personale e aiutarli a raggiungere un maggiore grado di autonomia; (ii) Stazioni di posta, ovvero centri che offriranno, oltre a un'accoglienza notturna limitata, ulteriori servizi quali servizi sanitari, ristorazione, orientamento al lavoro, distribuzione di beni alimentarli ecc.</w:t>
            </w:r>
          </w:p>
        </w:tc>
      </w:tr>
      <w:tr w:rsidR="00AA61D5" w:rsidRPr="00AA61D5" w14:paraId="129F5A13" w14:textId="77777777" w:rsidTr="00727E12">
        <w:trPr>
          <w:trHeight w:val="20"/>
        </w:trPr>
        <w:tc>
          <w:tcPr>
            <w:tcW w:w="1739" w:type="pct"/>
            <w:tcBorders>
              <w:top w:val="nil"/>
              <w:left w:val="single" w:sz="4" w:space="0" w:color="auto"/>
              <w:bottom w:val="single" w:sz="4" w:space="0" w:color="auto"/>
              <w:right w:val="single" w:sz="4" w:space="0" w:color="auto"/>
            </w:tcBorders>
            <w:shd w:val="clear" w:color="000000" w:fill="FFC000"/>
            <w:noWrap/>
            <w:vAlign w:val="bottom"/>
            <w:hideMark/>
          </w:tcPr>
          <w:p w14:paraId="3E5F16FC"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Valore</w:t>
            </w:r>
          </w:p>
        </w:tc>
        <w:tc>
          <w:tcPr>
            <w:tcW w:w="3261" w:type="pct"/>
            <w:tcBorders>
              <w:top w:val="nil"/>
              <w:left w:val="nil"/>
              <w:bottom w:val="single" w:sz="4" w:space="0" w:color="auto"/>
              <w:right w:val="single" w:sz="4" w:space="0" w:color="auto"/>
            </w:tcBorders>
            <w:shd w:val="clear" w:color="auto" w:fill="auto"/>
            <w:vAlign w:val="bottom"/>
            <w:hideMark/>
          </w:tcPr>
          <w:p w14:paraId="610186DB" w14:textId="77777777" w:rsidR="00AA61D5" w:rsidRPr="00AA61D5" w:rsidRDefault="00AA61D5" w:rsidP="00AA61D5">
            <w:pPr>
              <w:spacing w:after="0" w:line="240" w:lineRule="auto"/>
              <w:rPr>
                <w:rFonts w:ascii="Calibri" w:eastAsia="Times New Roman" w:hAnsi="Calibri" w:cs="Calibri"/>
                <w:color w:val="000000"/>
                <w:lang w:eastAsia="it-IT"/>
              </w:rPr>
            </w:pPr>
            <w:r w:rsidRPr="00AA61D5">
              <w:rPr>
                <w:rFonts w:ascii="Calibri" w:eastAsia="Times New Roman" w:hAnsi="Calibri" w:cs="Calibri"/>
                <w:color w:val="000000"/>
                <w:lang w:eastAsia="it-IT"/>
              </w:rPr>
              <w:t>0,45</w:t>
            </w:r>
          </w:p>
        </w:tc>
      </w:tr>
      <w:tr w:rsidR="00AA61D5" w:rsidRPr="00AA61D5" w14:paraId="45E27C6B" w14:textId="77777777" w:rsidTr="00727E12">
        <w:trPr>
          <w:trHeight w:val="20"/>
        </w:trPr>
        <w:tc>
          <w:tcPr>
            <w:tcW w:w="1739" w:type="pct"/>
            <w:tcBorders>
              <w:top w:val="nil"/>
              <w:left w:val="single" w:sz="4" w:space="0" w:color="auto"/>
              <w:bottom w:val="single" w:sz="4" w:space="0" w:color="auto"/>
              <w:right w:val="single" w:sz="4" w:space="0" w:color="auto"/>
            </w:tcBorders>
            <w:shd w:val="clear" w:color="000000" w:fill="FFC000"/>
            <w:vAlign w:val="center"/>
            <w:hideMark/>
          </w:tcPr>
          <w:p w14:paraId="064F4E91"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In Essere</w:t>
            </w:r>
          </w:p>
        </w:tc>
        <w:tc>
          <w:tcPr>
            <w:tcW w:w="3261" w:type="pct"/>
            <w:tcBorders>
              <w:top w:val="nil"/>
              <w:left w:val="nil"/>
              <w:bottom w:val="single" w:sz="4" w:space="0" w:color="auto"/>
              <w:right w:val="single" w:sz="4" w:space="0" w:color="auto"/>
            </w:tcBorders>
            <w:shd w:val="clear" w:color="auto" w:fill="auto"/>
            <w:noWrap/>
            <w:vAlign w:val="bottom"/>
            <w:hideMark/>
          </w:tcPr>
          <w:p w14:paraId="2B85C4FA" w14:textId="77777777" w:rsidR="00AA61D5" w:rsidRPr="00AA61D5" w:rsidRDefault="00AA61D5" w:rsidP="00AA61D5">
            <w:pPr>
              <w:spacing w:after="0" w:line="240" w:lineRule="auto"/>
              <w:rPr>
                <w:rFonts w:ascii="Calibri" w:eastAsia="Times New Roman" w:hAnsi="Calibri" w:cs="Calibri"/>
                <w:color w:val="000000"/>
                <w:lang w:eastAsia="it-IT"/>
              </w:rPr>
            </w:pPr>
            <w:r w:rsidRPr="00AA61D5">
              <w:rPr>
                <w:rFonts w:ascii="Calibri" w:eastAsia="Times New Roman" w:hAnsi="Calibri" w:cs="Calibri"/>
                <w:color w:val="000000"/>
                <w:lang w:eastAsia="it-IT"/>
              </w:rPr>
              <w:t> </w:t>
            </w:r>
          </w:p>
        </w:tc>
      </w:tr>
      <w:tr w:rsidR="00AA61D5" w:rsidRPr="00AA61D5" w14:paraId="03BE649A" w14:textId="77777777" w:rsidTr="00727E12">
        <w:trPr>
          <w:trHeight w:val="20"/>
        </w:trPr>
        <w:tc>
          <w:tcPr>
            <w:tcW w:w="1739" w:type="pct"/>
            <w:tcBorders>
              <w:top w:val="nil"/>
              <w:left w:val="single" w:sz="4" w:space="0" w:color="auto"/>
              <w:bottom w:val="single" w:sz="4" w:space="0" w:color="auto"/>
              <w:right w:val="single" w:sz="4" w:space="0" w:color="auto"/>
            </w:tcBorders>
            <w:shd w:val="clear" w:color="000000" w:fill="FFC000"/>
            <w:noWrap/>
            <w:vAlign w:val="bottom"/>
            <w:hideMark/>
          </w:tcPr>
          <w:p w14:paraId="1CCBE74B"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Modalità di attuazione</w:t>
            </w:r>
          </w:p>
        </w:tc>
        <w:tc>
          <w:tcPr>
            <w:tcW w:w="3261" w:type="pct"/>
            <w:tcBorders>
              <w:top w:val="nil"/>
              <w:left w:val="nil"/>
              <w:bottom w:val="single" w:sz="4" w:space="0" w:color="auto"/>
              <w:right w:val="single" w:sz="4" w:space="0" w:color="auto"/>
            </w:tcBorders>
            <w:shd w:val="clear" w:color="auto" w:fill="auto"/>
            <w:vAlign w:val="bottom"/>
            <w:hideMark/>
          </w:tcPr>
          <w:p w14:paraId="5574FA97" w14:textId="77777777" w:rsidR="00AA61D5" w:rsidRPr="00AA61D5" w:rsidRDefault="00AA61D5" w:rsidP="00AA61D5">
            <w:pPr>
              <w:spacing w:after="0" w:line="240" w:lineRule="auto"/>
              <w:rPr>
                <w:rFonts w:ascii="Calibri" w:eastAsia="Times New Roman" w:hAnsi="Calibri" w:cs="Calibri"/>
                <w:color w:val="000000"/>
                <w:lang w:eastAsia="it-IT"/>
              </w:rPr>
            </w:pPr>
            <w:r w:rsidRPr="00AA61D5">
              <w:rPr>
                <w:rFonts w:ascii="Calibri" w:eastAsia="Times New Roman" w:hAnsi="Calibri" w:cs="Calibri"/>
                <w:color w:val="000000"/>
                <w:lang w:eastAsia="it-IT"/>
              </w:rPr>
              <w:t>Le risorse finanziarie saranno assegnate ai Comuni (responsabili dei servizi sociali), singoli o associati (distretti sociali), che investiranno per aiutare le persone senza dimora e le famiglie ad avere alloggi temporanei e altri servizi essenziali 2187</w:t>
            </w:r>
          </w:p>
        </w:tc>
      </w:tr>
      <w:tr w:rsidR="00AA61D5" w:rsidRPr="00AA61D5" w14:paraId="3F9DBBC2" w14:textId="77777777" w:rsidTr="00727E12">
        <w:trPr>
          <w:trHeight w:val="20"/>
        </w:trPr>
        <w:tc>
          <w:tcPr>
            <w:tcW w:w="1739" w:type="pct"/>
            <w:tcBorders>
              <w:top w:val="nil"/>
              <w:left w:val="single" w:sz="4" w:space="0" w:color="auto"/>
              <w:bottom w:val="single" w:sz="4" w:space="0" w:color="auto"/>
              <w:right w:val="single" w:sz="4" w:space="0" w:color="auto"/>
            </w:tcBorders>
            <w:shd w:val="clear" w:color="000000" w:fill="FFC000"/>
            <w:vAlign w:val="center"/>
            <w:hideMark/>
          </w:tcPr>
          <w:p w14:paraId="3A261115"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Prossime Scadenze (decreto MEF 06/08)</w:t>
            </w:r>
          </w:p>
        </w:tc>
        <w:tc>
          <w:tcPr>
            <w:tcW w:w="3261" w:type="pct"/>
            <w:tcBorders>
              <w:top w:val="nil"/>
              <w:left w:val="nil"/>
              <w:bottom w:val="single" w:sz="4" w:space="0" w:color="auto"/>
              <w:right w:val="single" w:sz="4" w:space="0" w:color="auto"/>
            </w:tcBorders>
            <w:shd w:val="clear" w:color="auto" w:fill="auto"/>
            <w:vAlign w:val="bottom"/>
            <w:hideMark/>
          </w:tcPr>
          <w:p w14:paraId="616A21C0" w14:textId="71755E96" w:rsidR="00AA61D5" w:rsidRPr="00AA61D5" w:rsidRDefault="00AA61D5" w:rsidP="00AA61D5">
            <w:pPr>
              <w:spacing w:after="0" w:line="240" w:lineRule="auto"/>
              <w:rPr>
                <w:rFonts w:ascii="Calibri" w:eastAsia="Times New Roman" w:hAnsi="Calibri" w:cs="Calibri"/>
                <w:color w:val="000000"/>
                <w:lang w:eastAsia="it-IT"/>
              </w:rPr>
            </w:pPr>
            <w:r w:rsidRPr="00AA61D5">
              <w:rPr>
                <w:rFonts w:ascii="Calibri" w:eastAsia="Times New Roman" w:hAnsi="Calibri" w:cs="Calibri"/>
                <w:color w:val="000000"/>
                <w:lang w:eastAsia="it-IT"/>
              </w:rPr>
              <w:t xml:space="preserve">30/06/2022 Entrata in vigore del piano operativo relativo ai progetti riguardanti </w:t>
            </w:r>
            <w:r w:rsidRPr="00AA61D5">
              <w:rPr>
                <w:rFonts w:ascii="Calibri" w:eastAsia="Times New Roman" w:hAnsi="Calibri" w:cs="Calibri"/>
                <w:color w:val="000000"/>
                <w:lang w:eastAsia="it-IT"/>
              </w:rPr>
              <w:br/>
              <w:t xml:space="preserve">l'assegnazione di un alloggio e le stazioni di posta che definisce i requisiti dei progetti che possono </w:t>
            </w:r>
            <w:r w:rsidRPr="00AA61D5">
              <w:rPr>
                <w:rFonts w:ascii="Calibri" w:eastAsia="Times New Roman" w:hAnsi="Calibri" w:cs="Calibri"/>
                <w:color w:val="000000"/>
                <w:lang w:eastAsia="it-IT"/>
              </w:rPr>
              <w:br/>
              <w:t>essere presentati dagli enti locali e pubblicazione dell'invito a presentare proposte</w:t>
            </w:r>
          </w:p>
        </w:tc>
      </w:tr>
      <w:tr w:rsidR="00AA61D5" w:rsidRPr="00AA61D5" w14:paraId="370E96E7" w14:textId="77777777" w:rsidTr="00727E12">
        <w:trPr>
          <w:trHeight w:val="20"/>
        </w:trPr>
        <w:tc>
          <w:tcPr>
            <w:tcW w:w="1739" w:type="pct"/>
            <w:tcBorders>
              <w:top w:val="nil"/>
              <w:left w:val="single" w:sz="4" w:space="0" w:color="auto"/>
              <w:bottom w:val="single" w:sz="4" w:space="0" w:color="auto"/>
              <w:right w:val="single" w:sz="4" w:space="0" w:color="auto"/>
            </w:tcBorders>
            <w:shd w:val="clear" w:color="000000" w:fill="FFC000"/>
            <w:vAlign w:val="center"/>
            <w:hideMark/>
          </w:tcPr>
          <w:p w14:paraId="2138E8BB" w14:textId="77777777" w:rsidR="00AA61D5" w:rsidRPr="00AA61D5" w:rsidRDefault="00AA61D5"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Titolarità</w:t>
            </w:r>
          </w:p>
        </w:tc>
        <w:tc>
          <w:tcPr>
            <w:tcW w:w="3261" w:type="pct"/>
            <w:tcBorders>
              <w:top w:val="nil"/>
              <w:left w:val="nil"/>
              <w:bottom w:val="single" w:sz="4" w:space="0" w:color="auto"/>
              <w:right w:val="single" w:sz="4" w:space="0" w:color="auto"/>
            </w:tcBorders>
            <w:shd w:val="clear" w:color="auto" w:fill="auto"/>
            <w:noWrap/>
            <w:vAlign w:val="bottom"/>
            <w:hideMark/>
          </w:tcPr>
          <w:p w14:paraId="1F450CF3" w14:textId="77777777" w:rsidR="00AA61D5" w:rsidRPr="00AA61D5" w:rsidRDefault="00AA61D5" w:rsidP="00AA61D5">
            <w:pPr>
              <w:spacing w:after="0" w:line="240" w:lineRule="auto"/>
              <w:rPr>
                <w:rFonts w:ascii="Calibri" w:eastAsia="Times New Roman" w:hAnsi="Calibri" w:cs="Calibri"/>
                <w:color w:val="000000"/>
                <w:lang w:eastAsia="it-IT"/>
              </w:rPr>
            </w:pPr>
            <w:r w:rsidRPr="00AA61D5">
              <w:rPr>
                <w:rFonts w:ascii="Calibri" w:eastAsia="Times New Roman" w:hAnsi="Calibri" w:cs="Calibri"/>
                <w:color w:val="000000"/>
                <w:lang w:eastAsia="it-IT"/>
              </w:rPr>
              <w:t>MLPS</w:t>
            </w:r>
          </w:p>
        </w:tc>
      </w:tr>
      <w:tr w:rsidR="00727E12" w:rsidRPr="00AA61D5" w14:paraId="219D433F" w14:textId="77777777" w:rsidTr="00727E12">
        <w:trPr>
          <w:trHeight w:val="1631"/>
        </w:trPr>
        <w:tc>
          <w:tcPr>
            <w:tcW w:w="1739"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5BFE07A" w14:textId="77777777" w:rsidR="00727E12" w:rsidRPr="00AA61D5" w:rsidRDefault="00727E12" w:rsidP="00AA61D5">
            <w:pPr>
              <w:spacing w:after="0" w:line="240" w:lineRule="auto"/>
              <w:jc w:val="center"/>
              <w:rPr>
                <w:rFonts w:ascii="Calibri" w:eastAsia="Times New Roman" w:hAnsi="Calibri" w:cs="Calibri"/>
                <w:color w:val="000000"/>
                <w:lang w:eastAsia="it-IT"/>
              </w:rPr>
            </w:pPr>
            <w:r w:rsidRPr="00AA61D5">
              <w:rPr>
                <w:rFonts w:ascii="Calibri" w:eastAsia="Times New Roman" w:hAnsi="Calibri" w:cs="Calibri"/>
                <w:color w:val="000000"/>
                <w:lang w:eastAsia="it-IT"/>
              </w:rPr>
              <w:t>Aggiornamenti al 26 ottobre 2021</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58713" w14:textId="00016737" w:rsidR="00727E12" w:rsidRPr="00727E12" w:rsidRDefault="00727E12" w:rsidP="00727E12">
            <w:pPr>
              <w:pStyle w:val="Paragrafoelenco"/>
              <w:rPr>
                <w:rFonts w:eastAsia="Times New Roman"/>
                <w:color w:val="000000"/>
                <w:lang w:eastAsia="it-IT"/>
              </w:rPr>
            </w:pPr>
          </w:p>
          <w:p w14:paraId="2CCBD51F" w14:textId="77777777" w:rsidR="00727E12" w:rsidRPr="00727E12" w:rsidRDefault="00727E12" w:rsidP="00727E12">
            <w:pPr>
              <w:pStyle w:val="Paragrafoelenco"/>
              <w:numPr>
                <w:ilvl w:val="0"/>
                <w:numId w:val="8"/>
              </w:numPr>
              <w:rPr>
                <w:rFonts w:eastAsia="Times New Roman"/>
                <w:color w:val="000000"/>
                <w:lang w:eastAsia="it-IT"/>
              </w:rPr>
            </w:pPr>
            <w:r w:rsidRPr="00727E12">
              <w:rPr>
                <w:rFonts w:eastAsia="Times New Roman"/>
                <w:color w:val="000000"/>
                <w:lang w:eastAsia="it-IT"/>
              </w:rPr>
              <w:t>inviata il 21 ottobre lettera con nomine ANCI nella cabina di regia per gli interventi di welfare nel PNRR</w:t>
            </w:r>
          </w:p>
          <w:p w14:paraId="6D1389E0" w14:textId="22BBCB6C" w:rsidR="00727E12" w:rsidRPr="00727E12" w:rsidRDefault="00727E12" w:rsidP="00727E12">
            <w:pPr>
              <w:pStyle w:val="Paragrafoelenco"/>
              <w:numPr>
                <w:ilvl w:val="0"/>
                <w:numId w:val="8"/>
              </w:numPr>
              <w:rPr>
                <w:rFonts w:eastAsia="Times New Roman"/>
                <w:color w:val="000000"/>
                <w:lang w:eastAsia="it-IT"/>
              </w:rPr>
            </w:pPr>
            <w:proofErr w:type="spellStart"/>
            <w:r w:rsidRPr="00727E12">
              <w:rPr>
                <w:rFonts w:eastAsia="Times New Roman"/>
                <w:color w:val="000000"/>
                <w:lang w:eastAsia="it-IT"/>
              </w:rPr>
              <w:t>Gl</w:t>
            </w:r>
            <w:proofErr w:type="spellEnd"/>
            <w:r w:rsidRPr="00727E12">
              <w:rPr>
                <w:rFonts w:eastAsia="Times New Roman"/>
                <w:color w:val="000000"/>
                <w:lang w:eastAsia="it-IT"/>
              </w:rPr>
              <w:t xml:space="preserve"> investimenti sono coordinati con i livelli essenziali delle prestazioni sociali individuati nei Piani nazionali sociali relativi a FNPS, Fondo Povertà e FNA: i primi due Piani sono in fase di approvazione mentre l'ultimo (Non Autosufficienza) sarà approvato entro il 2022.</w:t>
            </w:r>
          </w:p>
        </w:tc>
      </w:tr>
    </w:tbl>
    <w:p w14:paraId="138EF4E2" w14:textId="77777777" w:rsidR="004E402A" w:rsidRDefault="004E402A" w:rsidP="004E402A"/>
    <w:p w14:paraId="3DC13B90" w14:textId="77777777" w:rsidR="004E402A" w:rsidRDefault="004E402A" w:rsidP="00637357"/>
    <w:tbl>
      <w:tblPr>
        <w:tblW w:w="5000" w:type="pct"/>
        <w:tblCellMar>
          <w:left w:w="70" w:type="dxa"/>
          <w:right w:w="70" w:type="dxa"/>
        </w:tblCellMar>
        <w:tblLook w:val="04A0" w:firstRow="1" w:lastRow="0" w:firstColumn="1" w:lastColumn="0" w:noHBand="0" w:noVBand="1"/>
      </w:tblPr>
      <w:tblGrid>
        <w:gridCol w:w="4957"/>
        <w:gridCol w:w="9320"/>
      </w:tblGrid>
      <w:tr w:rsidR="001B5CA2" w:rsidRPr="001B5CA2" w14:paraId="39FC4387" w14:textId="77777777" w:rsidTr="00727E1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D2BD7BF"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14:paraId="66007102"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Investimento 2.1: Investimenti in progetti di rigenerazione urbana, volti a ridurre situazioni di emarginazione e degrado sociale (3,30 miliardi). L’investimento è finalizzato a fornire ai Comuni (con popolazione superiore ai 15.000 abitanti) contributi per investimenti nella rigenerazione urbana, al fine di ridurre le situazioni di emarginazione e degrado sociale nonché di migliorare la qualità del decoro urbano oltre che del contesto sociale e ambientale. Questo obiettivo può essere raggiunto attraverso la stabilità delle regole di finanza pubblica e i contributi diretti agli investimenti (p.278).</w:t>
            </w:r>
          </w:p>
        </w:tc>
      </w:tr>
      <w:tr w:rsidR="001B5CA2" w:rsidRPr="001B5CA2" w14:paraId="0B6540A0" w14:textId="77777777" w:rsidTr="00727E12">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1DB757CE"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hideMark/>
          </w:tcPr>
          <w:p w14:paraId="1DB0316F"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3,3</w:t>
            </w:r>
          </w:p>
        </w:tc>
      </w:tr>
      <w:tr w:rsidR="001B5CA2" w:rsidRPr="001B5CA2" w14:paraId="7DF2C24D" w14:textId="77777777" w:rsidTr="00727E12">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466CF0AC"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lastRenderedPageBreak/>
              <w:t>In Essere</w:t>
            </w:r>
          </w:p>
        </w:tc>
        <w:tc>
          <w:tcPr>
            <w:tcW w:w="3264" w:type="pct"/>
            <w:tcBorders>
              <w:top w:val="nil"/>
              <w:left w:val="nil"/>
              <w:bottom w:val="single" w:sz="4" w:space="0" w:color="auto"/>
              <w:right w:val="single" w:sz="4" w:space="0" w:color="auto"/>
            </w:tcBorders>
            <w:shd w:val="clear" w:color="auto" w:fill="auto"/>
            <w:noWrap/>
            <w:vAlign w:val="center"/>
            <w:hideMark/>
          </w:tcPr>
          <w:p w14:paraId="5C59D950"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2,8</w:t>
            </w:r>
          </w:p>
        </w:tc>
      </w:tr>
      <w:tr w:rsidR="001B5CA2" w:rsidRPr="001B5CA2" w14:paraId="3FC09B9C" w14:textId="77777777" w:rsidTr="00727E12">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651507EB"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center"/>
            <w:hideMark/>
          </w:tcPr>
          <w:p w14:paraId="72DDBDA0"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L'iniziativa è in linea con gli articoli 42 e 43 della Legge di Bilancio n. 160/2019. Sono in corso di emanazione misure attuative secondarie con decreto del Presidente del Consiglio dei ministri, che stabilisce criteri e regole per la selezione dei progetti. Tale Decreto, per il quale è già stato raggiunto un accordo politico, stabilisce il seguente quadro: 1. i comuni possono presentare i propri progetti per richiedere i contributi, nel rispetto di criteri e regole definiti; 2. il Ministro dell'Interno, unitamente al Ministro dell'Economia e delle Finanze e al Ministro delle Infrastrutture e dei Trasporti, individuerà l'importo del contributo per ciascun progetto. Qualora l'importo complessivo dei contributi richiesti superi l'ammontare delle risorse disponibili, si procederà ad una selezione privilegiando i progetti presentati dai Comuni con un indice di vulnerabilità sociale e materiale più elevato. I beneficiari del contributo - che dovranno confermare interessati a ricevere il contributo tramite apposita domanda - sono i Comuni con popolazione superiore a 15.000 abitanti (e che non sono capoluoghi di provincia), i comuni capoluogo di provincia e la sede della città metropolitana. Gli importi massimi potenzialmente attribuibili, sulla base della popolazione residente, sono determinati come segue: A. 5.000.000 di euro per i comuni con popolazione compresa tra 15.000 e 49.999 abitanti; B. 10.000.000 di euro per i comuni con popolazione compresa tra 50.000 e 100.000 abitanti; C. 20.000.000 di euro per i comuni con popolazione pari o superiore a 100.000 abitanti e per i comuni capoluogo di provincia o città metropolitane. 2190</w:t>
            </w:r>
          </w:p>
        </w:tc>
      </w:tr>
      <w:tr w:rsidR="001B5CA2" w:rsidRPr="001B5CA2" w14:paraId="4F11C75B" w14:textId="77777777" w:rsidTr="00727E12">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5B1E8C82"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Prossime Scadenze (decreto MEF 06/08)</w:t>
            </w:r>
          </w:p>
        </w:tc>
        <w:tc>
          <w:tcPr>
            <w:tcW w:w="3264" w:type="pct"/>
            <w:tcBorders>
              <w:top w:val="nil"/>
              <w:left w:val="nil"/>
              <w:bottom w:val="single" w:sz="4" w:space="0" w:color="auto"/>
              <w:right w:val="single" w:sz="4" w:space="0" w:color="auto"/>
            </w:tcBorders>
            <w:shd w:val="clear" w:color="auto" w:fill="auto"/>
            <w:vAlign w:val="center"/>
            <w:hideMark/>
          </w:tcPr>
          <w:p w14:paraId="3E013317"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 xml:space="preserve">30/06/2022 Aggiudicazione di tutti gli appalti </w:t>
            </w:r>
            <w:r w:rsidRPr="001B5CA2">
              <w:rPr>
                <w:rFonts w:ascii="Calibri" w:eastAsia="Times New Roman" w:hAnsi="Calibri" w:cs="Calibri"/>
                <w:color w:val="000000"/>
                <w:lang w:eastAsia="it-IT"/>
              </w:rPr>
              <w:br/>
              <w:t xml:space="preserve">pubblici relativi a investimenti nella </w:t>
            </w:r>
            <w:r w:rsidRPr="001B5CA2">
              <w:rPr>
                <w:rFonts w:ascii="Calibri" w:eastAsia="Times New Roman" w:hAnsi="Calibri" w:cs="Calibri"/>
                <w:color w:val="000000"/>
                <w:lang w:eastAsia="it-IT"/>
              </w:rPr>
              <w:br/>
              <w:t xml:space="preserve">rigenerazione urbana, al fine di ridurre </w:t>
            </w:r>
            <w:r w:rsidRPr="001B5CA2">
              <w:rPr>
                <w:rFonts w:ascii="Calibri" w:eastAsia="Times New Roman" w:hAnsi="Calibri" w:cs="Calibri"/>
                <w:color w:val="000000"/>
                <w:lang w:eastAsia="it-IT"/>
              </w:rPr>
              <w:br/>
              <w:t xml:space="preserve">le situazioni di emarginazione e </w:t>
            </w:r>
            <w:r w:rsidRPr="001B5CA2">
              <w:rPr>
                <w:rFonts w:ascii="Calibri" w:eastAsia="Times New Roman" w:hAnsi="Calibri" w:cs="Calibri"/>
                <w:color w:val="000000"/>
                <w:lang w:eastAsia="it-IT"/>
              </w:rPr>
              <w:br/>
              <w:t xml:space="preserve">degrado sociale con progetti in linea </w:t>
            </w:r>
            <w:r w:rsidRPr="001B5CA2">
              <w:rPr>
                <w:rFonts w:ascii="Calibri" w:eastAsia="Times New Roman" w:hAnsi="Calibri" w:cs="Calibri"/>
                <w:color w:val="000000"/>
                <w:lang w:eastAsia="it-IT"/>
              </w:rPr>
              <w:br/>
              <w:t xml:space="preserve">con il dispositivo di ripresa e resilienza </w:t>
            </w:r>
            <w:r w:rsidRPr="001B5CA2">
              <w:rPr>
                <w:rFonts w:ascii="Calibri" w:eastAsia="Times New Roman" w:hAnsi="Calibri" w:cs="Calibri"/>
                <w:color w:val="000000"/>
                <w:lang w:eastAsia="it-IT"/>
              </w:rPr>
              <w:br/>
              <w:t xml:space="preserve">(RRF) e il principio "non arrecare un </w:t>
            </w:r>
            <w:r w:rsidRPr="001B5CA2">
              <w:rPr>
                <w:rFonts w:ascii="Calibri" w:eastAsia="Times New Roman" w:hAnsi="Calibri" w:cs="Calibri"/>
                <w:color w:val="000000"/>
                <w:lang w:eastAsia="it-IT"/>
              </w:rPr>
              <w:br/>
              <w:t>danno significativo" (DNSH)</w:t>
            </w:r>
          </w:p>
        </w:tc>
      </w:tr>
      <w:tr w:rsidR="001B5CA2" w:rsidRPr="001B5CA2" w14:paraId="2FA1EB9E"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7819CB44" w14:textId="77777777" w:rsidR="001B5CA2" w:rsidRPr="001B5CA2" w:rsidRDefault="001B5CA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center"/>
            <w:hideMark/>
          </w:tcPr>
          <w:p w14:paraId="1097EE69" w14:textId="77777777" w:rsidR="001B5CA2" w:rsidRPr="001B5CA2" w:rsidRDefault="001B5CA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Interno</w:t>
            </w:r>
          </w:p>
        </w:tc>
      </w:tr>
      <w:tr w:rsidR="00727E12" w:rsidRPr="001B5CA2" w14:paraId="7DA10000" w14:textId="77777777" w:rsidTr="00BD39A9">
        <w:trPr>
          <w:trHeight w:val="851"/>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71D8CC16" w14:textId="77777777" w:rsidR="00727E12" w:rsidRPr="001B5CA2" w:rsidRDefault="00727E12" w:rsidP="001B5CA2">
            <w:pPr>
              <w:spacing w:after="0" w:line="240" w:lineRule="auto"/>
              <w:jc w:val="center"/>
              <w:rPr>
                <w:rFonts w:ascii="Calibri" w:eastAsia="Times New Roman" w:hAnsi="Calibri" w:cs="Calibri"/>
                <w:color w:val="000000"/>
                <w:lang w:eastAsia="it-IT"/>
              </w:rPr>
            </w:pPr>
            <w:r w:rsidRPr="001B5CA2">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26EE0" w14:textId="71AC4A03" w:rsidR="00727E12" w:rsidRPr="001B5CA2" w:rsidRDefault="00727E1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progetti già presentati al ministero dell'interno tramite bando</w:t>
            </w:r>
            <w:r w:rsidR="00AD108A">
              <w:rPr>
                <w:rFonts w:ascii="Calibri" w:eastAsia="Times New Roman" w:hAnsi="Calibri" w:cs="Calibri"/>
                <w:color w:val="000000"/>
                <w:lang w:eastAsia="it-IT"/>
              </w:rPr>
              <w:t xml:space="preserve"> (</w:t>
            </w:r>
            <w:r w:rsidR="00AD108A" w:rsidRPr="00AD108A">
              <w:rPr>
                <w:rFonts w:ascii="Calibri" w:eastAsia="Times New Roman" w:hAnsi="Calibri" w:cs="Calibri"/>
                <w:color w:val="000000"/>
                <w:lang w:eastAsia="it-IT"/>
              </w:rPr>
              <w:t>DPCM del 21.1.21 GU del 6.3.21)</w:t>
            </w:r>
            <w:r w:rsidRPr="001B5CA2">
              <w:rPr>
                <w:rFonts w:ascii="Calibri" w:eastAsia="Times New Roman" w:hAnsi="Calibri" w:cs="Calibri"/>
                <w:color w:val="000000"/>
                <w:lang w:eastAsia="it-IT"/>
              </w:rPr>
              <w:t xml:space="preserve">, da verificare </w:t>
            </w:r>
            <w:r>
              <w:rPr>
                <w:rFonts w:ascii="Calibri" w:eastAsia="Times New Roman" w:hAnsi="Calibri" w:cs="Calibri"/>
                <w:color w:val="000000"/>
                <w:lang w:eastAsia="it-IT"/>
              </w:rPr>
              <w:t>eventuale liberazione di risorse per nuovo bando.</w:t>
            </w:r>
            <w:r w:rsidR="0051768C">
              <w:rPr>
                <w:rFonts w:ascii="Calibri" w:eastAsia="Times New Roman" w:hAnsi="Calibri" w:cs="Calibri"/>
                <w:color w:val="000000"/>
                <w:lang w:eastAsia="it-IT"/>
              </w:rPr>
              <w:t xml:space="preserve"> In corso di definizione graduatoria definitiva</w:t>
            </w:r>
            <w:r w:rsidR="00B664A2">
              <w:rPr>
                <w:rFonts w:ascii="Calibri" w:eastAsia="Times New Roman" w:hAnsi="Calibri" w:cs="Calibri"/>
                <w:color w:val="000000"/>
                <w:lang w:eastAsia="it-IT"/>
              </w:rPr>
              <w:t>.</w:t>
            </w:r>
          </w:p>
          <w:p w14:paraId="1FC445CB" w14:textId="77777777" w:rsidR="00727E12" w:rsidRPr="001B5CA2" w:rsidRDefault="00727E1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 </w:t>
            </w:r>
          </w:p>
          <w:p w14:paraId="47B63BFC" w14:textId="77777777" w:rsidR="00727E12" w:rsidRPr="001B5CA2" w:rsidRDefault="00727E1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 </w:t>
            </w:r>
          </w:p>
          <w:p w14:paraId="251A50F8" w14:textId="35281813" w:rsidR="00727E12" w:rsidRPr="001B5CA2" w:rsidRDefault="00727E12" w:rsidP="001B5CA2">
            <w:pPr>
              <w:spacing w:after="0" w:line="240" w:lineRule="auto"/>
              <w:rPr>
                <w:rFonts w:ascii="Calibri" w:eastAsia="Times New Roman" w:hAnsi="Calibri" w:cs="Calibri"/>
                <w:color w:val="000000"/>
                <w:lang w:eastAsia="it-IT"/>
              </w:rPr>
            </w:pPr>
            <w:r w:rsidRPr="001B5CA2">
              <w:rPr>
                <w:rFonts w:ascii="Calibri" w:eastAsia="Times New Roman" w:hAnsi="Calibri" w:cs="Calibri"/>
                <w:color w:val="000000"/>
                <w:lang w:eastAsia="it-IT"/>
              </w:rPr>
              <w:t> </w:t>
            </w:r>
          </w:p>
        </w:tc>
      </w:tr>
    </w:tbl>
    <w:p w14:paraId="19807E48" w14:textId="15006D23" w:rsidR="0026465B" w:rsidRDefault="0026465B" w:rsidP="00637357"/>
    <w:tbl>
      <w:tblPr>
        <w:tblW w:w="5000" w:type="pct"/>
        <w:tblCellMar>
          <w:left w:w="70" w:type="dxa"/>
          <w:right w:w="70" w:type="dxa"/>
        </w:tblCellMar>
        <w:tblLook w:val="04A0" w:firstRow="1" w:lastRow="0" w:firstColumn="1" w:lastColumn="0" w:noHBand="0" w:noVBand="1"/>
      </w:tblPr>
      <w:tblGrid>
        <w:gridCol w:w="4957"/>
        <w:gridCol w:w="9320"/>
      </w:tblGrid>
      <w:tr w:rsidR="00A439F9" w:rsidRPr="00A439F9" w14:paraId="14DBD3E0" w14:textId="77777777" w:rsidTr="00BD39A9">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41F7987"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lastRenderedPageBreak/>
              <w:t>Investimento</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14:paraId="76862F91" w14:textId="77777777" w:rsidR="00A439F9" w:rsidRPr="00A439F9" w:rsidRDefault="00A439F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Investimento 2.2: Piani Urbani Integrati (2,92 miliardi). L’intervento Piani urbani integrati è dedicato alle periferie delle Città Metropolitane e prevede una pianificazione urbanistica partecipata, con l’obiettivo di trasformare territori vulnerabili in città smart e sostenibili, limitando il consumo di suolo edificabile. Nelle aree metropolitane si potranno realizzare sinergie di pianificazione tra il Comune “principale” ed i Comuni limitrofi più piccoli con l’obiettivo di ricucire tessuto urbano ed extra-urbano, colmando deficit infrastrutturali e di mobilità.</w:t>
            </w:r>
          </w:p>
        </w:tc>
      </w:tr>
      <w:tr w:rsidR="00A439F9" w:rsidRPr="00A439F9" w14:paraId="29E2831C"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505BF823"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hideMark/>
          </w:tcPr>
          <w:p w14:paraId="734B46A8" w14:textId="77777777" w:rsidR="00A439F9" w:rsidRPr="00A439F9" w:rsidRDefault="00A439F9" w:rsidP="00A439F9">
            <w:pPr>
              <w:spacing w:after="0" w:line="240" w:lineRule="auto"/>
              <w:jc w:val="right"/>
              <w:rPr>
                <w:rFonts w:ascii="Calibri" w:eastAsia="Times New Roman" w:hAnsi="Calibri" w:cs="Calibri"/>
                <w:color w:val="000000"/>
                <w:lang w:eastAsia="it-IT"/>
              </w:rPr>
            </w:pPr>
            <w:r w:rsidRPr="00A439F9">
              <w:rPr>
                <w:rFonts w:ascii="Calibri" w:eastAsia="Times New Roman" w:hAnsi="Calibri" w:cs="Calibri"/>
                <w:color w:val="000000"/>
                <w:lang w:eastAsia="it-IT"/>
              </w:rPr>
              <w:t>2,45</w:t>
            </w:r>
          </w:p>
        </w:tc>
      </w:tr>
      <w:tr w:rsidR="00A439F9" w:rsidRPr="00A439F9" w14:paraId="3B9EAC5F"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71CC882F"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center"/>
            <w:hideMark/>
          </w:tcPr>
          <w:p w14:paraId="4E916A0F" w14:textId="77777777" w:rsidR="00A439F9" w:rsidRPr="00A439F9" w:rsidRDefault="00A439F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 </w:t>
            </w:r>
          </w:p>
        </w:tc>
      </w:tr>
      <w:tr w:rsidR="00A439F9" w:rsidRPr="00A439F9" w14:paraId="4F8D8247"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51479A11"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center"/>
            <w:hideMark/>
          </w:tcPr>
          <w:p w14:paraId="42EE6B0C" w14:textId="77777777" w:rsidR="00A439F9" w:rsidRPr="00A439F9" w:rsidRDefault="00A439F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Le città metropolitane individueranno entro 90 giorni i progetti finanziabili all'interno della propria area urbana. I progetti finanziati possono riguardare i seguenti interventi: a) manutenzione per il riuso e la riutilizzazione di aree pubbliche e strutture edilizie pubbliche esistenti per fini di interesse pubblico, ivi inclusa la demolizione di opere abusive realizzate da privati ​​in assenza o totale difformità di la concessione edilizia e la sistemazione delle aree di pertinenza; b) miglioramento della qualità dell'arredo urbano e del tessuto sociale e ambientale, anche attraverso la ristrutturazione degli edifici pubblici, con particolare riferimento allo sviluppo delle strutture sociali e culturali, dell'istruzione e dell'apprendimento, ovvero la promozione di attività culturali e sportive e il miglioramento delle aree urbane per garantire una migliore sicurezza e protezione; c) miglioramento della qualità ambientale e del profilo digitale delle aree urbane attraverso il sostegno alle tecnologie digitali e alle tecnologie a minori emissioni di CO2, e il sostegno alla transizione ecologica (efficienza energetica) nelle aree urbane, attraverso la ristrutturazione di edifici pubblici e privati, il rinnovamento , rigenerazione e valorizzazione di aree urbane sottoutilizzate o inutilizzate (</w:t>
            </w:r>
            <w:proofErr w:type="spellStart"/>
            <w:r w:rsidRPr="00A439F9">
              <w:rPr>
                <w:rFonts w:ascii="Calibri" w:eastAsia="Times New Roman" w:hAnsi="Calibri" w:cs="Calibri"/>
                <w:color w:val="000000"/>
                <w:lang w:eastAsia="it-IT"/>
              </w:rPr>
              <w:t>brownfield</w:t>
            </w:r>
            <w:proofErr w:type="spellEnd"/>
            <w:r w:rsidRPr="00A439F9">
              <w:rPr>
                <w:rFonts w:ascii="Calibri" w:eastAsia="Times New Roman" w:hAnsi="Calibri" w:cs="Calibri"/>
                <w:color w:val="000000"/>
                <w:lang w:eastAsia="it-IT"/>
              </w:rPr>
              <w:t xml:space="preserve"> e </w:t>
            </w:r>
            <w:proofErr w:type="spellStart"/>
            <w:r w:rsidRPr="00A439F9">
              <w:rPr>
                <w:rFonts w:ascii="Calibri" w:eastAsia="Times New Roman" w:hAnsi="Calibri" w:cs="Calibri"/>
                <w:color w:val="000000"/>
                <w:lang w:eastAsia="it-IT"/>
              </w:rPr>
              <w:t>greenfield</w:t>
            </w:r>
            <w:proofErr w:type="spellEnd"/>
            <w:r w:rsidRPr="00A439F9">
              <w:rPr>
                <w:rFonts w:ascii="Calibri" w:eastAsia="Times New Roman" w:hAnsi="Calibri" w:cs="Calibri"/>
                <w:color w:val="000000"/>
                <w:lang w:eastAsia="it-IT"/>
              </w:rPr>
              <w:t>), miglioramento di sistemi di mobilità locale green, sostenibili e intelligenti.</w:t>
            </w:r>
          </w:p>
        </w:tc>
      </w:tr>
      <w:tr w:rsidR="00A439F9" w:rsidRPr="00A439F9" w14:paraId="206975B1"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02CBAC3F"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Prossime Scadenze (decreto MEF 06/08)</w:t>
            </w:r>
          </w:p>
        </w:tc>
        <w:tc>
          <w:tcPr>
            <w:tcW w:w="3264" w:type="pct"/>
            <w:tcBorders>
              <w:top w:val="nil"/>
              <w:left w:val="nil"/>
              <w:bottom w:val="single" w:sz="4" w:space="0" w:color="auto"/>
              <w:right w:val="single" w:sz="4" w:space="0" w:color="auto"/>
            </w:tcBorders>
            <w:shd w:val="clear" w:color="auto" w:fill="auto"/>
            <w:vAlign w:val="center"/>
            <w:hideMark/>
          </w:tcPr>
          <w:p w14:paraId="5A9BA72E" w14:textId="7A98EA2B" w:rsidR="00A439F9" w:rsidRPr="00A439F9" w:rsidRDefault="00A439F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 xml:space="preserve">31/12/2022 Entrata in vigore del piano di investimenti per progetti di rigenerazione urbana nelle aree </w:t>
            </w:r>
            <w:r w:rsidRPr="00A439F9">
              <w:rPr>
                <w:rFonts w:ascii="Calibri" w:eastAsia="Times New Roman" w:hAnsi="Calibri" w:cs="Calibri"/>
                <w:color w:val="000000"/>
                <w:lang w:eastAsia="it-IT"/>
              </w:rPr>
              <w:br/>
              <w:t xml:space="preserve">metropolitane </w:t>
            </w:r>
          </w:p>
        </w:tc>
      </w:tr>
      <w:tr w:rsidR="00A439F9" w:rsidRPr="00A439F9" w14:paraId="42A530A3"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08D4D9F3" w14:textId="77777777" w:rsidR="00A439F9" w:rsidRPr="00A439F9" w:rsidRDefault="00A439F9"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center"/>
            <w:hideMark/>
          </w:tcPr>
          <w:p w14:paraId="68BA002A" w14:textId="77777777" w:rsidR="00A439F9" w:rsidRPr="00A439F9" w:rsidRDefault="00A439F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Interno</w:t>
            </w:r>
          </w:p>
        </w:tc>
      </w:tr>
      <w:tr w:rsidR="00994A76" w:rsidRPr="00A439F9" w14:paraId="586EC2F7" w14:textId="77777777" w:rsidTr="00BD39A9">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tcPr>
          <w:p w14:paraId="3BCE3191" w14:textId="0985B724" w:rsidR="00994A76" w:rsidRPr="00A439F9" w:rsidRDefault="00994A76" w:rsidP="00A439F9">
            <w:pPr>
              <w:spacing w:after="0" w:line="240" w:lineRule="auto"/>
              <w:jc w:val="center"/>
              <w:rPr>
                <w:rFonts w:ascii="Calibri" w:eastAsia="Times New Roman" w:hAnsi="Calibri" w:cs="Calibri"/>
                <w:color w:val="000000"/>
                <w:lang w:eastAsia="it-IT"/>
              </w:rPr>
            </w:pPr>
            <w:r w:rsidRPr="00A439F9">
              <w:rPr>
                <w:rFonts w:ascii="Calibri" w:eastAsia="Times New Roman" w:hAnsi="Calibri" w:cs="Calibri"/>
                <w:color w:val="000000"/>
                <w:lang w:eastAsia="it-IT"/>
              </w:rPr>
              <w:t>Aggiornamenti al 26 ottobre 2021</w:t>
            </w:r>
          </w:p>
        </w:tc>
        <w:tc>
          <w:tcPr>
            <w:tcW w:w="3264" w:type="pct"/>
            <w:tcBorders>
              <w:top w:val="nil"/>
              <w:left w:val="nil"/>
              <w:bottom w:val="single" w:sz="4" w:space="0" w:color="auto"/>
              <w:right w:val="single" w:sz="4" w:space="0" w:color="auto"/>
            </w:tcBorders>
            <w:shd w:val="clear" w:color="auto" w:fill="auto"/>
            <w:noWrap/>
            <w:vAlign w:val="center"/>
          </w:tcPr>
          <w:p w14:paraId="70506CE7" w14:textId="007C079C" w:rsidR="00994A76" w:rsidRPr="00A439F9" w:rsidRDefault="00BD39A9" w:rsidP="00A439F9">
            <w:pPr>
              <w:spacing w:after="0" w:line="240" w:lineRule="auto"/>
              <w:rPr>
                <w:rFonts w:ascii="Calibri" w:eastAsia="Times New Roman" w:hAnsi="Calibri" w:cs="Calibri"/>
                <w:color w:val="000000"/>
                <w:lang w:eastAsia="it-IT"/>
              </w:rPr>
            </w:pPr>
            <w:r w:rsidRPr="00A439F9">
              <w:rPr>
                <w:rFonts w:ascii="Calibri" w:eastAsia="Times New Roman" w:hAnsi="Calibri" w:cs="Calibri"/>
                <w:color w:val="000000"/>
                <w:lang w:eastAsia="it-IT"/>
              </w:rPr>
              <w:t>D</w:t>
            </w:r>
            <w:r w:rsidR="00994A76" w:rsidRPr="00A439F9">
              <w:rPr>
                <w:rFonts w:ascii="Calibri" w:eastAsia="Times New Roman" w:hAnsi="Calibri" w:cs="Calibri"/>
                <w:color w:val="000000"/>
                <w:lang w:eastAsia="it-IT"/>
              </w:rPr>
              <w:t>ecreto</w:t>
            </w:r>
            <w:r>
              <w:rPr>
                <w:rFonts w:ascii="Calibri" w:eastAsia="Times New Roman" w:hAnsi="Calibri" w:cs="Calibri"/>
                <w:color w:val="000000"/>
                <w:lang w:eastAsia="it-IT"/>
              </w:rPr>
              <w:t xml:space="preserve"> attuativo</w:t>
            </w:r>
            <w:r w:rsidR="00994A76" w:rsidRPr="00A439F9">
              <w:rPr>
                <w:rFonts w:ascii="Calibri" w:eastAsia="Times New Roman" w:hAnsi="Calibri" w:cs="Calibri"/>
                <w:color w:val="000000"/>
                <w:lang w:eastAsia="it-IT"/>
              </w:rPr>
              <w:t xml:space="preserve"> in via di formulazione</w:t>
            </w:r>
          </w:p>
        </w:tc>
      </w:tr>
    </w:tbl>
    <w:p w14:paraId="4C6785A5" w14:textId="09692BF7" w:rsidR="004E402A" w:rsidRDefault="004E402A" w:rsidP="00637357"/>
    <w:tbl>
      <w:tblPr>
        <w:tblW w:w="5000" w:type="pct"/>
        <w:tblCellMar>
          <w:left w:w="70" w:type="dxa"/>
          <w:right w:w="70" w:type="dxa"/>
        </w:tblCellMar>
        <w:tblLook w:val="04A0" w:firstRow="1" w:lastRow="0" w:firstColumn="1" w:lastColumn="0" w:noHBand="0" w:noVBand="1"/>
      </w:tblPr>
      <w:tblGrid>
        <w:gridCol w:w="4957"/>
        <w:gridCol w:w="9320"/>
      </w:tblGrid>
      <w:tr w:rsidR="004669D5" w:rsidRPr="004669D5" w14:paraId="146CCA3B" w14:textId="77777777" w:rsidTr="004669D5">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9FBFFD5" w14:textId="77777777" w:rsidR="004669D5" w:rsidRPr="004669D5" w:rsidRDefault="004669D5" w:rsidP="004669D5">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bottom"/>
            <w:hideMark/>
          </w:tcPr>
          <w:p w14:paraId="339273AF" w14:textId="77777777" w:rsidR="004669D5" w:rsidRPr="004669D5" w:rsidRDefault="004669D5" w:rsidP="004669D5">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Investimento 2.2.a: Piani Urbani Integrati – Superamento degli insediamenti abusivi per combattere lo sfruttamento dei lavoratori in agricoltura</w:t>
            </w:r>
          </w:p>
        </w:tc>
      </w:tr>
      <w:tr w:rsidR="004669D5" w:rsidRPr="004669D5" w14:paraId="7BEAA3DF"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2C97021E" w14:textId="77777777" w:rsidR="004669D5" w:rsidRPr="004669D5" w:rsidRDefault="004669D5" w:rsidP="004669D5">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bottom"/>
            <w:hideMark/>
          </w:tcPr>
          <w:p w14:paraId="3838F3B8" w14:textId="77777777" w:rsidR="004669D5" w:rsidRPr="004669D5" w:rsidRDefault="004669D5" w:rsidP="004669D5">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0,27</w:t>
            </w:r>
          </w:p>
        </w:tc>
      </w:tr>
      <w:tr w:rsidR="004669D5" w:rsidRPr="004669D5" w14:paraId="337D3B2E"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739D8D88" w14:textId="77777777" w:rsidR="004669D5" w:rsidRPr="004669D5" w:rsidRDefault="004669D5" w:rsidP="004669D5">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bottom"/>
            <w:hideMark/>
          </w:tcPr>
          <w:p w14:paraId="7E4B8D6B" w14:textId="77777777" w:rsidR="004669D5" w:rsidRPr="004669D5" w:rsidRDefault="004669D5" w:rsidP="004669D5">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 </w:t>
            </w:r>
          </w:p>
        </w:tc>
      </w:tr>
      <w:tr w:rsidR="004669D5" w:rsidRPr="004669D5" w14:paraId="4BC0F535"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6654308C" w14:textId="77777777" w:rsidR="004669D5" w:rsidRPr="004669D5" w:rsidRDefault="004669D5" w:rsidP="004669D5">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bottom"/>
            <w:hideMark/>
          </w:tcPr>
          <w:p w14:paraId="77CD98FE" w14:textId="2BF47A3F" w:rsidR="004669D5" w:rsidRDefault="004669D5" w:rsidP="004669D5">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 xml:space="preserve">I progetti da finanziare devono considerare le prestazioni energetiche degli edifici da riutilizzare e rifunzionalizzare o ristrutturare e, nella ristrutturazione delle aree urbane, devono prestare attenzione all'equilibrio tra edificato e aree verdi. Inoltre, i progetti finanziati devono garantire il miglioramento </w:t>
            </w:r>
            <w:r w:rsidRPr="004669D5">
              <w:rPr>
                <w:rFonts w:ascii="Calibri" w:eastAsia="Times New Roman" w:hAnsi="Calibri" w:cs="Calibri"/>
                <w:color w:val="000000"/>
                <w:lang w:eastAsia="it-IT"/>
              </w:rPr>
              <w:lastRenderedPageBreak/>
              <w:t>dell'autonomia delle persone con disabilità nonché la promozione dei servizi socio-sanitari a livello locale, rimuovendo gli ostacoli all'accesso all'alloggio e alle opportunità di lavoro, tenendo conto anche delle nuove possibilità offerte dalla tecnologie informatiche e domotica. Inoltre, i progetti finanziabili dovranno interessare aree urbane il cui SMVI è superiore al 99% o, in alternativa, superiore alla mediana dell'area territoriale. Entro gli stessi 90 giorni devono essere comunicati i progetti finanziati, completi del soggetto attuatore e del CUP. I progetti possono prevedere: la possibilità di partecipazione di privati ​​promotori e privati ​​fino al 30%; spese di progettazione (definitiva ed esecutiva); la presenza di start up di servizi pubblici nella proposta progettuale; la co-progettazione con il terzo settore ai sensi dell'art. 55 Decreto Legislativo 3 luglio 2017 n. 117. 2192</w:t>
            </w:r>
          </w:p>
          <w:p w14:paraId="51575196" w14:textId="77777777" w:rsidR="00441077" w:rsidRDefault="00441077" w:rsidP="004669D5">
            <w:pPr>
              <w:spacing w:after="0" w:line="240" w:lineRule="auto"/>
              <w:rPr>
                <w:rFonts w:ascii="Calibri" w:eastAsia="Times New Roman" w:hAnsi="Calibri" w:cs="Calibri"/>
                <w:color w:val="000000"/>
                <w:lang w:eastAsia="it-IT"/>
              </w:rPr>
            </w:pPr>
          </w:p>
          <w:p w14:paraId="1DE1C3A8" w14:textId="77777777" w:rsidR="00441077" w:rsidRDefault="00441077" w:rsidP="00441077">
            <w:r>
              <w:t>Specifica linea d’intervento riservata al recupero di soluzioni alloggiative dignitose per i lavoratori del settore agricolo.</w:t>
            </w:r>
          </w:p>
          <w:p w14:paraId="791BC78A" w14:textId="77777777" w:rsidR="00441077" w:rsidRDefault="00441077" w:rsidP="00441077">
            <w:r>
              <w:t>L’intervento è in esecuzione del piano strategico contro il caporalato in agricoltura e la lotta la lavoro sommerso varato nel 2020 ed è parte di una più generale strategia di contrasto al lavoro sommerso (in osservanza delle raccomandazioni della Commissione Europea) che comprende anche l’aumento del numero degli ispettori del lavoro e la recente sanatoria per i lavoratori agricoli e domestici irregolari.</w:t>
            </w:r>
          </w:p>
          <w:p w14:paraId="39C2EC39" w14:textId="77777777" w:rsidR="00441077" w:rsidRDefault="00441077" w:rsidP="00441077">
            <w:r>
              <w:t>L’intervento è stato pensato e calibrato dal MLPS in raccordo con ANCI.</w:t>
            </w:r>
          </w:p>
          <w:p w14:paraId="05ED208D" w14:textId="77777777" w:rsidR="00441077" w:rsidRDefault="00441077" w:rsidP="00441077">
            <w:r>
              <w:t>ANCI ha avviato una rilevazione nazionale (che terminerà il 20 novembre p.v.) volta ad individuare i territori con maggior presenza di insediamenti abusivi, su cui poi concentrare gli interventi previsti dall’Investimento.</w:t>
            </w:r>
          </w:p>
          <w:p w14:paraId="75066C87" w14:textId="77777777" w:rsidR="00441077" w:rsidRDefault="00441077" w:rsidP="00441077">
            <w:r>
              <w:t>I Comuni destinatari delle risorse saranno individuati tra coloro che hanno aderito all’indagine inviando il questionario compilato, indicando la presenza di insediamenti informali connessi al lavoro agricolo sul loro territorio, con modalità ancora da definire.</w:t>
            </w:r>
          </w:p>
          <w:p w14:paraId="46D746B9" w14:textId="25733F7C" w:rsidR="00441077" w:rsidRPr="004669D5" w:rsidRDefault="00441077" w:rsidP="004669D5">
            <w:pPr>
              <w:spacing w:after="0" w:line="240" w:lineRule="auto"/>
              <w:rPr>
                <w:rFonts w:ascii="Calibri" w:eastAsia="Times New Roman" w:hAnsi="Calibri" w:cs="Calibri"/>
                <w:color w:val="000000"/>
                <w:lang w:eastAsia="it-IT"/>
              </w:rPr>
            </w:pPr>
          </w:p>
        </w:tc>
      </w:tr>
      <w:tr w:rsidR="00FF4781" w:rsidRPr="004669D5" w14:paraId="687D8B54"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tcPr>
          <w:p w14:paraId="402C6F46" w14:textId="6F5CEDE9" w:rsidR="00FF4781" w:rsidRPr="004669D5" w:rsidRDefault="00FF4781" w:rsidP="00FF4781">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lastRenderedPageBreak/>
              <w:t>Prossime Scadenze (decreto MEF 06/08)</w:t>
            </w:r>
          </w:p>
        </w:tc>
        <w:tc>
          <w:tcPr>
            <w:tcW w:w="3264" w:type="pct"/>
            <w:tcBorders>
              <w:top w:val="nil"/>
              <w:left w:val="nil"/>
              <w:bottom w:val="single" w:sz="4" w:space="0" w:color="auto"/>
              <w:right w:val="single" w:sz="4" w:space="0" w:color="auto"/>
            </w:tcBorders>
            <w:shd w:val="clear" w:color="auto" w:fill="auto"/>
            <w:vAlign w:val="bottom"/>
          </w:tcPr>
          <w:p w14:paraId="6E35BE47" w14:textId="77777777" w:rsidR="00FF4781" w:rsidRDefault="00FF4781" w:rsidP="00FF4781">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30/06/2022 Entrata in vigore del decreto</w:t>
            </w:r>
            <w:r>
              <w:rPr>
                <w:rFonts w:ascii="Calibri" w:eastAsia="Times New Roman" w:hAnsi="Calibri" w:cs="Calibri"/>
                <w:color w:val="000000"/>
                <w:lang w:eastAsia="it-IT"/>
              </w:rPr>
              <w:t xml:space="preserve"> </w:t>
            </w:r>
            <w:r w:rsidRPr="004669D5">
              <w:rPr>
                <w:rFonts w:ascii="Calibri" w:eastAsia="Times New Roman" w:hAnsi="Calibri" w:cs="Calibri"/>
                <w:color w:val="000000"/>
                <w:lang w:eastAsia="it-IT"/>
              </w:rPr>
              <w:t>ministeriale che definisce la mappatura degli insediamenti abusivi approvata dal "Tavolo di contrasto allo sfruttamento lavorativo in agricoltura" e adozione del decreto ministeriale per l'assegnazione delle risorse</w:t>
            </w:r>
          </w:p>
          <w:p w14:paraId="03B59764" w14:textId="77777777" w:rsidR="00FF4781" w:rsidRPr="004669D5" w:rsidRDefault="00FF4781" w:rsidP="00FF4781">
            <w:pPr>
              <w:spacing w:after="0" w:line="240" w:lineRule="auto"/>
              <w:rPr>
                <w:rFonts w:ascii="Calibri" w:eastAsia="Times New Roman" w:hAnsi="Calibri" w:cs="Calibri"/>
                <w:color w:val="000000"/>
                <w:lang w:eastAsia="it-IT"/>
              </w:rPr>
            </w:pPr>
          </w:p>
        </w:tc>
      </w:tr>
      <w:tr w:rsidR="00FF4781" w:rsidRPr="004669D5" w14:paraId="1062E6CB"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tcPr>
          <w:p w14:paraId="4CEFA10C" w14:textId="6165C6B9" w:rsidR="00FF4781" w:rsidRPr="004669D5" w:rsidRDefault="00FF4781" w:rsidP="00FF4781">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vAlign w:val="bottom"/>
          </w:tcPr>
          <w:p w14:paraId="20023974" w14:textId="18859C79" w:rsidR="00FF4781" w:rsidRPr="004669D5" w:rsidRDefault="00FF4781" w:rsidP="00FF4781">
            <w:pPr>
              <w:spacing w:after="0" w:line="240" w:lineRule="auto"/>
              <w:rPr>
                <w:rFonts w:ascii="Calibri" w:eastAsia="Times New Roman" w:hAnsi="Calibri" w:cs="Calibri"/>
                <w:color w:val="000000"/>
                <w:lang w:eastAsia="it-IT"/>
              </w:rPr>
            </w:pPr>
            <w:r w:rsidRPr="004669D5">
              <w:rPr>
                <w:rFonts w:ascii="Calibri" w:eastAsia="Times New Roman" w:hAnsi="Calibri" w:cs="Calibri"/>
                <w:color w:val="000000"/>
                <w:lang w:eastAsia="it-IT"/>
              </w:rPr>
              <w:t>MLPS</w:t>
            </w:r>
          </w:p>
        </w:tc>
      </w:tr>
      <w:tr w:rsidR="00FF4781" w:rsidRPr="004669D5" w14:paraId="7D8E20CB" w14:textId="77777777" w:rsidTr="004669D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448BCF77" w14:textId="69F99D3A" w:rsidR="00FF4781" w:rsidRPr="004669D5" w:rsidRDefault="00FF4781" w:rsidP="00FF4781">
            <w:pPr>
              <w:spacing w:after="0" w:line="240" w:lineRule="auto"/>
              <w:jc w:val="center"/>
              <w:rPr>
                <w:rFonts w:ascii="Calibri" w:eastAsia="Times New Roman" w:hAnsi="Calibri" w:cs="Calibri"/>
                <w:color w:val="000000"/>
                <w:lang w:eastAsia="it-IT"/>
              </w:rPr>
            </w:pPr>
            <w:r w:rsidRPr="004669D5">
              <w:rPr>
                <w:rFonts w:ascii="Calibri" w:eastAsia="Times New Roman" w:hAnsi="Calibri" w:cs="Calibri"/>
                <w:color w:val="000000"/>
                <w:lang w:eastAsia="it-IT"/>
              </w:rPr>
              <w:t>Aggiornamenti al 26 ottobre 2021</w:t>
            </w:r>
          </w:p>
        </w:tc>
        <w:tc>
          <w:tcPr>
            <w:tcW w:w="3264" w:type="pct"/>
            <w:tcBorders>
              <w:top w:val="nil"/>
              <w:left w:val="nil"/>
              <w:bottom w:val="single" w:sz="4" w:space="0" w:color="auto"/>
              <w:right w:val="single" w:sz="4" w:space="0" w:color="auto"/>
            </w:tcBorders>
            <w:shd w:val="clear" w:color="auto" w:fill="auto"/>
            <w:vAlign w:val="bottom"/>
            <w:hideMark/>
          </w:tcPr>
          <w:p w14:paraId="32BC52D9" w14:textId="77777777" w:rsidR="00FF4781" w:rsidRDefault="00FF4781" w:rsidP="00FF4781">
            <w:pPr>
              <w:spacing w:after="0" w:line="240" w:lineRule="auto"/>
              <w:rPr>
                <w:rFonts w:ascii="Calibri" w:eastAsia="Times New Roman" w:hAnsi="Calibri" w:cs="Calibri"/>
                <w:color w:val="000000"/>
                <w:lang w:eastAsia="it-IT"/>
              </w:rPr>
            </w:pPr>
          </w:p>
          <w:p w14:paraId="7DC316C2" w14:textId="77777777" w:rsidR="00FF4781" w:rsidRDefault="00FF4781" w:rsidP="00FF4781">
            <w:r>
              <w:lastRenderedPageBreak/>
              <w:t>Specifica linea d’intervento riservata al recupero di soluzioni alloggiative dignitose per i lavoratori del settore agricolo.</w:t>
            </w:r>
          </w:p>
          <w:p w14:paraId="404D1F11" w14:textId="77777777" w:rsidR="00FF4781" w:rsidRDefault="00FF4781" w:rsidP="00FF4781">
            <w:r>
              <w:t>L’intervento è in esecuzione del piano strategico contro il caporalato in agricoltura e la lotta la lavoro sommerso varato nel 2020 ed è parte di una più generale strategia di contrasto al lavoro sommerso (in osservanza delle raccomandazioni della Commissione Europea) che comprende anche l’aumento del numero degli ispettori del lavoro e la recente sanatoria per i lavoratori agricoli e domestici irregolari.</w:t>
            </w:r>
          </w:p>
          <w:p w14:paraId="69AD9C20" w14:textId="77777777" w:rsidR="00FF4781" w:rsidRDefault="00FF4781" w:rsidP="00FF4781">
            <w:r>
              <w:t>L’intervento è stato pensato e calibrato dal MLPS in raccordo con ANCI.</w:t>
            </w:r>
          </w:p>
          <w:p w14:paraId="444B665E" w14:textId="77777777" w:rsidR="00FF4781" w:rsidRDefault="00FF4781" w:rsidP="00FF4781">
            <w:r>
              <w:t>ANCI ha avviato una rilevazione nazionale (che terminerà il 20 novembre p.v.) volta ad individuare i territori con maggior presenza di insediamenti abusivi, su cui poi concentrare gli interventi previsti dall’Investimento.</w:t>
            </w:r>
          </w:p>
          <w:p w14:paraId="1BA30FD3" w14:textId="77777777" w:rsidR="00FF4781" w:rsidRDefault="00FF4781" w:rsidP="00FF4781">
            <w:r>
              <w:t>I Comuni destinatari delle risorse saranno individuati tra coloro che hanno aderito all’indagine inviando il questionario compilato, indicando la presenza di insediamenti informali connessi al lavoro agricolo sul loro territorio, con modalità ancora da definire.</w:t>
            </w:r>
          </w:p>
          <w:p w14:paraId="42A2E092" w14:textId="4BDB2F8F" w:rsidR="00FF4781" w:rsidRPr="004669D5" w:rsidRDefault="00FF4781" w:rsidP="00FF4781">
            <w:pPr>
              <w:spacing w:after="0" w:line="240" w:lineRule="auto"/>
              <w:rPr>
                <w:rFonts w:ascii="Calibri" w:eastAsia="Times New Roman" w:hAnsi="Calibri" w:cs="Calibri"/>
                <w:color w:val="000000"/>
                <w:lang w:eastAsia="it-IT"/>
              </w:rPr>
            </w:pPr>
          </w:p>
        </w:tc>
      </w:tr>
    </w:tbl>
    <w:p w14:paraId="22C84B58" w14:textId="72BA4B87" w:rsidR="00994A76" w:rsidRDefault="00994A76" w:rsidP="00637357"/>
    <w:tbl>
      <w:tblPr>
        <w:tblW w:w="5000" w:type="pct"/>
        <w:tblCellMar>
          <w:left w:w="70" w:type="dxa"/>
          <w:right w:w="70" w:type="dxa"/>
        </w:tblCellMar>
        <w:tblLook w:val="04A0" w:firstRow="1" w:lastRow="0" w:firstColumn="1" w:lastColumn="0" w:noHBand="0" w:noVBand="1"/>
      </w:tblPr>
      <w:tblGrid>
        <w:gridCol w:w="4957"/>
        <w:gridCol w:w="9320"/>
      </w:tblGrid>
      <w:tr w:rsidR="00981475" w:rsidRPr="00981475" w14:paraId="1838DEB3" w14:textId="77777777" w:rsidTr="00981475">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99DAE9C"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bottom"/>
            <w:hideMark/>
          </w:tcPr>
          <w:p w14:paraId="01403B8A" w14:textId="77777777" w:rsidR="00981475" w:rsidRPr="00981475" w:rsidRDefault="00981475" w:rsidP="00981475">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Investimento 2.2.b: Piani Urbani Integrati – Fondo di fondi della BEI</w:t>
            </w:r>
          </w:p>
        </w:tc>
      </w:tr>
      <w:tr w:rsidR="00981475" w:rsidRPr="00981475" w14:paraId="609B50F4" w14:textId="77777777" w:rsidTr="0098147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58C42A08"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bottom"/>
            <w:hideMark/>
          </w:tcPr>
          <w:p w14:paraId="788D524D" w14:textId="77777777" w:rsidR="00981475" w:rsidRPr="00981475" w:rsidRDefault="00981475" w:rsidP="00FE4A18">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0,2</w:t>
            </w:r>
          </w:p>
        </w:tc>
      </w:tr>
      <w:tr w:rsidR="00981475" w:rsidRPr="00981475" w14:paraId="023E8FC4" w14:textId="77777777" w:rsidTr="0098147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417D7995"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bottom"/>
            <w:hideMark/>
          </w:tcPr>
          <w:p w14:paraId="05AE13E9" w14:textId="77777777" w:rsidR="00981475" w:rsidRPr="00981475" w:rsidRDefault="00981475" w:rsidP="00981475">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 </w:t>
            </w:r>
          </w:p>
        </w:tc>
      </w:tr>
      <w:tr w:rsidR="00981475" w:rsidRPr="00981475" w14:paraId="3A47A101" w14:textId="77777777" w:rsidTr="0098147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351DF592"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bottom"/>
            <w:hideMark/>
          </w:tcPr>
          <w:p w14:paraId="5962B1B0" w14:textId="77777777" w:rsidR="00981475" w:rsidRPr="00981475" w:rsidRDefault="00981475" w:rsidP="00981475">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 </w:t>
            </w:r>
          </w:p>
        </w:tc>
      </w:tr>
      <w:tr w:rsidR="00981475" w:rsidRPr="00981475" w14:paraId="4738FC74" w14:textId="77777777" w:rsidTr="0098147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68F864B3"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Prossime Scadenze (decreto MEF 06/08)</w:t>
            </w:r>
          </w:p>
        </w:tc>
        <w:tc>
          <w:tcPr>
            <w:tcW w:w="3264" w:type="pct"/>
            <w:tcBorders>
              <w:top w:val="nil"/>
              <w:left w:val="nil"/>
              <w:bottom w:val="single" w:sz="4" w:space="0" w:color="auto"/>
              <w:right w:val="single" w:sz="4" w:space="0" w:color="auto"/>
            </w:tcBorders>
            <w:shd w:val="clear" w:color="auto" w:fill="auto"/>
            <w:noWrap/>
            <w:vAlign w:val="bottom"/>
            <w:hideMark/>
          </w:tcPr>
          <w:p w14:paraId="1C3C0FDB" w14:textId="77777777" w:rsidR="00981475" w:rsidRPr="00981475" w:rsidRDefault="00981475" w:rsidP="00981475">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 </w:t>
            </w:r>
          </w:p>
        </w:tc>
      </w:tr>
      <w:tr w:rsidR="00981475" w:rsidRPr="00981475" w14:paraId="5A1297BD" w14:textId="77777777" w:rsidTr="00FE4A18">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7039DB4F" w14:textId="77777777" w:rsidR="00981475" w:rsidRPr="00981475" w:rsidRDefault="00981475"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bottom"/>
            <w:hideMark/>
          </w:tcPr>
          <w:p w14:paraId="769F587D" w14:textId="77777777" w:rsidR="00981475" w:rsidRPr="00981475" w:rsidRDefault="00981475" w:rsidP="00981475">
            <w:pPr>
              <w:spacing w:after="0" w:line="240" w:lineRule="auto"/>
              <w:rPr>
                <w:rFonts w:ascii="Calibri" w:eastAsia="Times New Roman" w:hAnsi="Calibri" w:cs="Calibri"/>
                <w:color w:val="000000"/>
                <w:lang w:eastAsia="it-IT"/>
              </w:rPr>
            </w:pPr>
            <w:r w:rsidRPr="00981475">
              <w:rPr>
                <w:rFonts w:ascii="Calibri" w:eastAsia="Times New Roman" w:hAnsi="Calibri" w:cs="Calibri"/>
                <w:color w:val="000000"/>
                <w:lang w:eastAsia="it-IT"/>
              </w:rPr>
              <w:t>Interno</w:t>
            </w:r>
          </w:p>
        </w:tc>
      </w:tr>
      <w:tr w:rsidR="00FE4A18" w:rsidRPr="00981475" w14:paraId="7569380E" w14:textId="77777777" w:rsidTr="00FE4A18">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tcPr>
          <w:p w14:paraId="5C67CED2" w14:textId="0D4087A5" w:rsidR="00FE4A18" w:rsidRPr="00981475" w:rsidRDefault="00FE4A18" w:rsidP="00981475">
            <w:pPr>
              <w:spacing w:after="0" w:line="240" w:lineRule="auto"/>
              <w:jc w:val="center"/>
              <w:rPr>
                <w:rFonts w:ascii="Calibri" w:eastAsia="Times New Roman" w:hAnsi="Calibri" w:cs="Calibri"/>
                <w:color w:val="000000"/>
                <w:lang w:eastAsia="it-IT"/>
              </w:rPr>
            </w:pPr>
            <w:r w:rsidRPr="00981475">
              <w:rPr>
                <w:rFonts w:ascii="Calibri" w:eastAsia="Times New Roman" w:hAnsi="Calibri" w:cs="Calibri"/>
                <w:color w:val="000000"/>
                <w:lang w:eastAsia="it-IT"/>
              </w:rPr>
              <w:t>Aggiornamenti al 26 ottobre 2021</w:t>
            </w:r>
          </w:p>
        </w:tc>
        <w:tc>
          <w:tcPr>
            <w:tcW w:w="3264" w:type="pct"/>
            <w:tcBorders>
              <w:top w:val="nil"/>
              <w:left w:val="nil"/>
              <w:bottom w:val="single" w:sz="4" w:space="0" w:color="auto"/>
              <w:right w:val="single" w:sz="4" w:space="0" w:color="auto"/>
            </w:tcBorders>
            <w:shd w:val="clear" w:color="auto" w:fill="auto"/>
            <w:noWrap/>
            <w:vAlign w:val="bottom"/>
          </w:tcPr>
          <w:p w14:paraId="15764607" w14:textId="77777777" w:rsidR="00FE4A18" w:rsidRPr="00981475" w:rsidRDefault="00FE4A18" w:rsidP="00981475">
            <w:pPr>
              <w:spacing w:after="0" w:line="240" w:lineRule="auto"/>
              <w:rPr>
                <w:rFonts w:ascii="Calibri" w:eastAsia="Times New Roman" w:hAnsi="Calibri" w:cs="Calibri"/>
                <w:color w:val="000000"/>
                <w:lang w:eastAsia="it-IT"/>
              </w:rPr>
            </w:pPr>
          </w:p>
        </w:tc>
      </w:tr>
    </w:tbl>
    <w:p w14:paraId="6FF061D1" w14:textId="2D3FC31A" w:rsidR="004669D5" w:rsidRDefault="004669D5" w:rsidP="00637357"/>
    <w:p w14:paraId="022C8F05" w14:textId="77777777" w:rsidR="001B40F1" w:rsidRDefault="001B40F1" w:rsidP="00637357"/>
    <w:tbl>
      <w:tblPr>
        <w:tblW w:w="5000" w:type="pct"/>
        <w:tblCellMar>
          <w:left w:w="70" w:type="dxa"/>
          <w:right w:w="70" w:type="dxa"/>
        </w:tblCellMar>
        <w:tblLook w:val="04A0" w:firstRow="1" w:lastRow="0" w:firstColumn="1" w:lastColumn="0" w:noHBand="0" w:noVBand="1"/>
      </w:tblPr>
      <w:tblGrid>
        <w:gridCol w:w="4957"/>
        <w:gridCol w:w="9320"/>
      </w:tblGrid>
      <w:tr w:rsidR="00E227FB" w:rsidRPr="00E227FB" w14:paraId="1745DAA4" w14:textId="77777777" w:rsidTr="00092045">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AEDDEB0"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bottom"/>
            <w:hideMark/>
          </w:tcPr>
          <w:p w14:paraId="6284AF4C"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 xml:space="preserve">Investimento 2.3: Programma innovativo della qualità dell’abitare (2,80 miliardi). L’investimento si articola in due linee di interventi, da realizzare senza consumo di nuovo suolo: (i) riqualificazione e aumento dell'housing sociale, ristrutturazione e rigenerazione della qualità urbana, miglioramento dell'accessibilità e della sicurezza, mitigazione della carenza abitativa e aumento della qualità ambientale, utilizzo di modelli e strumenti innovativi per la gestione, l'inclusione e il benessere urbano; (ii) interventi sull’edilizia residenziale pubblica ad alto impatto strategico sul territorio </w:t>
            </w:r>
            <w:r w:rsidRPr="00E227FB">
              <w:rPr>
                <w:rFonts w:ascii="Calibri" w:eastAsia="Times New Roman" w:hAnsi="Calibri" w:cs="Calibri"/>
                <w:color w:val="000000"/>
                <w:lang w:eastAsia="it-IT"/>
              </w:rPr>
              <w:lastRenderedPageBreak/>
              <w:t xml:space="preserve">nazionale. La selezione delle proposte di finanziamento avverrà attraverso indicatori volti a valutare l’impatto ambientale, sociale, culturale, urbano-territoriale, economico-finanziario e tecnologico-processuale dei progetti. </w:t>
            </w:r>
          </w:p>
        </w:tc>
      </w:tr>
      <w:tr w:rsidR="00E227FB" w:rsidRPr="00E227FB" w14:paraId="48B7C17F" w14:textId="77777777" w:rsidTr="0009204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6DE18BDC"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lastRenderedPageBreak/>
              <w:t>Valore</w:t>
            </w:r>
          </w:p>
        </w:tc>
        <w:tc>
          <w:tcPr>
            <w:tcW w:w="3264" w:type="pct"/>
            <w:tcBorders>
              <w:top w:val="nil"/>
              <w:left w:val="nil"/>
              <w:bottom w:val="single" w:sz="4" w:space="0" w:color="auto"/>
              <w:right w:val="single" w:sz="4" w:space="0" w:color="auto"/>
            </w:tcBorders>
            <w:shd w:val="clear" w:color="auto" w:fill="auto"/>
            <w:vAlign w:val="bottom"/>
            <w:hideMark/>
          </w:tcPr>
          <w:p w14:paraId="00BF5F4D"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2,8</w:t>
            </w:r>
          </w:p>
        </w:tc>
      </w:tr>
      <w:tr w:rsidR="00E227FB" w:rsidRPr="00E227FB" w14:paraId="02CB04E7" w14:textId="77777777" w:rsidTr="0009204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4C870BA4"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bottom"/>
            <w:hideMark/>
          </w:tcPr>
          <w:p w14:paraId="73D66419"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0,477</w:t>
            </w:r>
          </w:p>
        </w:tc>
      </w:tr>
      <w:tr w:rsidR="00E227FB" w:rsidRPr="00E227FB" w14:paraId="516AFDFD" w14:textId="77777777" w:rsidTr="0009204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4187C219"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bottom"/>
            <w:hideMark/>
          </w:tcPr>
          <w:p w14:paraId="102E0B0F"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Ai sensi dell'articolo 1, comma 438 lettera a) Legge n. 160/2019 e all'articolo 3, comma 1, del Decreto n. 395 del 16 settembre 2020 recante “Procedure di presentazione delle proposte, criteri di valutazione e modalità di erogazione dei finanziamenti per l'attuazione del Programma nazionale innovativo per la qualità dell’abitare” del Ministero delle Infrastrutture e dei Trasporti, possono presentare domande di finanziamento Regioni, Città Metropolitane e Comuni. Ciascuno di essi può presentare fino ad un massimo di tre richieste di finanziamento. 2197</w:t>
            </w:r>
          </w:p>
        </w:tc>
      </w:tr>
      <w:tr w:rsidR="00E227FB" w:rsidRPr="00E227FB" w14:paraId="0F9A8DE1" w14:textId="77777777" w:rsidTr="0009204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109EADF4"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Prossime Scadenze (decreto MEF 06/08)</w:t>
            </w:r>
          </w:p>
        </w:tc>
        <w:tc>
          <w:tcPr>
            <w:tcW w:w="3264" w:type="pct"/>
            <w:tcBorders>
              <w:top w:val="nil"/>
              <w:left w:val="nil"/>
              <w:bottom w:val="single" w:sz="4" w:space="0" w:color="auto"/>
              <w:right w:val="single" w:sz="4" w:space="0" w:color="auto"/>
            </w:tcBorders>
            <w:shd w:val="clear" w:color="auto" w:fill="auto"/>
            <w:vAlign w:val="bottom"/>
            <w:hideMark/>
          </w:tcPr>
          <w:p w14:paraId="3284115B" w14:textId="534382A5"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 xml:space="preserve">30/06/2022 Firma delle convenzioni per la riqualificazione e l'incremento dell'edilizia sociale da parte delle regioni e delle province autonome (compresi comuni e/o città </w:t>
            </w:r>
            <w:r>
              <w:rPr>
                <w:rFonts w:ascii="Calibri" w:eastAsia="Times New Roman" w:hAnsi="Calibri" w:cs="Calibri"/>
                <w:color w:val="000000"/>
                <w:lang w:eastAsia="it-IT"/>
              </w:rPr>
              <w:t xml:space="preserve"> </w:t>
            </w:r>
            <w:r w:rsidRPr="00E227FB">
              <w:rPr>
                <w:rFonts w:ascii="Calibri" w:eastAsia="Times New Roman" w:hAnsi="Calibri" w:cs="Calibri"/>
                <w:color w:val="000000"/>
                <w:lang w:eastAsia="it-IT"/>
              </w:rPr>
              <w:t>metropolitane situati in tali territori)</w:t>
            </w:r>
          </w:p>
        </w:tc>
      </w:tr>
      <w:tr w:rsidR="00E227FB" w:rsidRPr="00E227FB" w14:paraId="78031141" w14:textId="77777777" w:rsidTr="0009204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37419E98"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bottom"/>
            <w:hideMark/>
          </w:tcPr>
          <w:p w14:paraId="6B6E0D59"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MIMS</w:t>
            </w:r>
          </w:p>
        </w:tc>
      </w:tr>
      <w:tr w:rsidR="00E227FB" w:rsidRPr="00E227FB" w14:paraId="74B57997" w14:textId="77777777" w:rsidTr="004F62AF">
        <w:trPr>
          <w:trHeight w:val="851"/>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28B9E99E" w14:textId="77777777" w:rsidR="00E227FB" w:rsidRPr="00E227FB" w:rsidRDefault="00E227FB" w:rsidP="00E227FB">
            <w:pPr>
              <w:spacing w:after="0" w:line="240" w:lineRule="auto"/>
              <w:jc w:val="center"/>
              <w:rPr>
                <w:rFonts w:ascii="Calibri" w:eastAsia="Times New Roman" w:hAnsi="Calibri" w:cs="Calibri"/>
                <w:color w:val="000000"/>
                <w:lang w:eastAsia="it-IT"/>
              </w:rPr>
            </w:pPr>
            <w:r w:rsidRPr="00E227FB">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6FED5" w14:textId="77777777"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 </w:t>
            </w:r>
          </w:p>
          <w:p w14:paraId="5DD5593A" w14:textId="60C54F52" w:rsidR="00E227FB" w:rsidRPr="00E227FB" w:rsidRDefault="004F62AF" w:rsidP="00E227F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Pubblicato</w:t>
            </w:r>
            <w:r w:rsidR="00E227FB" w:rsidRPr="00E227FB">
              <w:rPr>
                <w:rFonts w:ascii="Calibri" w:eastAsia="Times New Roman" w:hAnsi="Calibri" w:cs="Calibri"/>
                <w:color w:val="000000"/>
                <w:lang w:eastAsia="it-IT"/>
              </w:rPr>
              <w:t xml:space="preserve"> decreto ministeriale prot. n. 383 del 7 ottobre 2021 di approvazione della graduatoria del Programma innovativo nazionale per la qualità dell'abitare Legge n.160 del 27/12/2019 </w:t>
            </w:r>
          </w:p>
          <w:p w14:paraId="7F4427BD" w14:textId="5CCCE275" w:rsidR="00E227FB" w:rsidRPr="00E227FB" w:rsidRDefault="00E227FB" w:rsidP="00E227FB">
            <w:pPr>
              <w:spacing w:after="0" w:line="240" w:lineRule="auto"/>
              <w:rPr>
                <w:rFonts w:ascii="Calibri" w:eastAsia="Times New Roman" w:hAnsi="Calibri" w:cs="Calibri"/>
                <w:color w:val="000000"/>
                <w:lang w:eastAsia="it-IT"/>
              </w:rPr>
            </w:pPr>
            <w:r w:rsidRPr="00E227FB">
              <w:rPr>
                <w:rFonts w:ascii="Calibri" w:eastAsia="Times New Roman" w:hAnsi="Calibri" w:cs="Calibri"/>
                <w:color w:val="000000"/>
                <w:lang w:eastAsia="it-IT"/>
              </w:rPr>
              <w:t> </w:t>
            </w:r>
          </w:p>
        </w:tc>
      </w:tr>
    </w:tbl>
    <w:p w14:paraId="55FF6765" w14:textId="422E764B" w:rsidR="004E402A" w:rsidRDefault="004E402A" w:rsidP="00637357"/>
    <w:tbl>
      <w:tblPr>
        <w:tblW w:w="5000" w:type="pct"/>
        <w:tblCellMar>
          <w:left w:w="70" w:type="dxa"/>
          <w:right w:w="70" w:type="dxa"/>
        </w:tblCellMar>
        <w:tblLook w:val="04A0" w:firstRow="1" w:lastRow="0" w:firstColumn="1" w:lastColumn="0" w:noHBand="0" w:noVBand="1"/>
      </w:tblPr>
      <w:tblGrid>
        <w:gridCol w:w="4957"/>
        <w:gridCol w:w="9320"/>
      </w:tblGrid>
      <w:tr w:rsidR="00847795" w:rsidRPr="00847795" w14:paraId="4BE5FC33" w14:textId="77777777" w:rsidTr="00847795">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159763F"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bottom"/>
            <w:hideMark/>
          </w:tcPr>
          <w:p w14:paraId="401A4C18" w14:textId="77777777" w:rsidR="00847795" w:rsidRPr="00847795" w:rsidRDefault="00847795" w:rsidP="00847795">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Investimento 3.1 Sport e inclusione sociale (0,70 miliardi). L’investimento è finalizzato a favorire il recupero delle aree urbane puntando sugli impianti sportivi e la realizzazione di parchi urbani attrezzati, al fine di favorire l'inclusione e l'integrazione sociale, soprattutto nelle zone più degradate e con particolare attenzione alle persone svantaggiate. L’implementazione del progetto si articola in tre fasi: (i) analisi preliminari e azioni necessarie per preparare al meglio gli appalti pubblici, come l'identificazione e l'analisi di base; (ii) fase di avvio e realizzazione dei progetti selezionati; (iii) monitoraggio e verifica del livello di implementazione dei progetti, al fine di individuare quelli più efficaci da promuovere e replicare.</w:t>
            </w:r>
          </w:p>
        </w:tc>
      </w:tr>
      <w:tr w:rsidR="00847795" w:rsidRPr="00847795" w14:paraId="18DF7AB8" w14:textId="77777777" w:rsidTr="0084779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5109154E"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bottom"/>
            <w:hideMark/>
          </w:tcPr>
          <w:p w14:paraId="648336F0" w14:textId="77777777" w:rsidR="00847795" w:rsidRPr="00847795" w:rsidRDefault="00847795" w:rsidP="000411E6">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0,7</w:t>
            </w:r>
          </w:p>
        </w:tc>
      </w:tr>
      <w:tr w:rsidR="00847795" w:rsidRPr="00847795" w14:paraId="3A8DBE5E" w14:textId="77777777" w:rsidTr="0084779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50739D0A"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bottom"/>
            <w:hideMark/>
          </w:tcPr>
          <w:p w14:paraId="7E5C6B4F" w14:textId="77777777" w:rsidR="00847795" w:rsidRPr="00847795" w:rsidRDefault="00847795" w:rsidP="00847795">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 </w:t>
            </w:r>
          </w:p>
        </w:tc>
      </w:tr>
      <w:tr w:rsidR="00847795" w:rsidRPr="00847795" w14:paraId="6722A82C" w14:textId="77777777" w:rsidTr="00847795">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bottom"/>
            <w:hideMark/>
          </w:tcPr>
          <w:p w14:paraId="6ACD01F9"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bottom"/>
            <w:hideMark/>
          </w:tcPr>
          <w:p w14:paraId="55D1A7E4" w14:textId="77777777" w:rsidR="00847795" w:rsidRPr="00847795" w:rsidRDefault="00847795" w:rsidP="00847795">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 xml:space="preserve">Le proposte possono provenire da Enti Locali (Regioni, Province, Comuni, </w:t>
            </w:r>
            <w:proofErr w:type="spellStart"/>
            <w:r w:rsidRPr="00847795">
              <w:rPr>
                <w:rFonts w:ascii="Calibri" w:eastAsia="Times New Roman" w:hAnsi="Calibri" w:cs="Calibri"/>
                <w:color w:val="000000"/>
                <w:lang w:eastAsia="it-IT"/>
              </w:rPr>
              <w:t>ect</w:t>
            </w:r>
            <w:proofErr w:type="spellEnd"/>
            <w:r w:rsidRPr="00847795">
              <w:rPr>
                <w:rFonts w:ascii="Calibri" w:eastAsia="Times New Roman" w:hAnsi="Calibri" w:cs="Calibri"/>
                <w:color w:val="000000"/>
                <w:lang w:eastAsia="it-IT"/>
              </w:rPr>
              <w:t>), associazioni sportive, scuole (le scuole devono rendere accessibili a tutti i cittadini le proprie infrastrutture sportive durante l'orario scolastico), organizzazioni no profit nonché oratori dotati di infrastrutture sportive. 2201</w:t>
            </w:r>
          </w:p>
        </w:tc>
      </w:tr>
      <w:tr w:rsidR="00847795" w:rsidRPr="00847795" w14:paraId="7739EDA9" w14:textId="77777777" w:rsidTr="00847795">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379A91BA"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lastRenderedPageBreak/>
              <w:t>Prossime Scadenze (decreto MEF 06/08)</w:t>
            </w:r>
          </w:p>
        </w:tc>
        <w:tc>
          <w:tcPr>
            <w:tcW w:w="3264" w:type="pct"/>
            <w:tcBorders>
              <w:top w:val="nil"/>
              <w:left w:val="nil"/>
              <w:bottom w:val="single" w:sz="4" w:space="0" w:color="auto"/>
              <w:right w:val="single" w:sz="4" w:space="0" w:color="auto"/>
            </w:tcBorders>
            <w:shd w:val="clear" w:color="auto" w:fill="auto"/>
            <w:vAlign w:val="bottom"/>
            <w:hideMark/>
          </w:tcPr>
          <w:p w14:paraId="3FD55C12" w14:textId="0786E796" w:rsidR="00847795" w:rsidRPr="00847795" w:rsidRDefault="00847795" w:rsidP="00847795">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30/06/2023 Aggiudicazione di tutti gli appalti pubblici per progetti in materia di sport e inclusione sociale a seguito di un invito pubblico a presentare proposte</w:t>
            </w:r>
          </w:p>
        </w:tc>
      </w:tr>
      <w:tr w:rsidR="00847795" w:rsidRPr="00847795" w14:paraId="60AFF05E" w14:textId="77777777" w:rsidTr="000411E6">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045F6568" w14:textId="77777777" w:rsidR="00847795" w:rsidRPr="00847795" w:rsidRDefault="00847795" w:rsidP="00847795">
            <w:pPr>
              <w:spacing w:after="0" w:line="240" w:lineRule="auto"/>
              <w:jc w:val="center"/>
              <w:rPr>
                <w:rFonts w:ascii="Calibri" w:eastAsia="Times New Roman" w:hAnsi="Calibri" w:cs="Calibri"/>
                <w:color w:val="000000"/>
                <w:lang w:eastAsia="it-IT"/>
              </w:rPr>
            </w:pPr>
            <w:r w:rsidRPr="00847795">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bottom"/>
            <w:hideMark/>
          </w:tcPr>
          <w:p w14:paraId="5AC207BE" w14:textId="77777777" w:rsidR="00847795" w:rsidRPr="00847795" w:rsidRDefault="00847795" w:rsidP="00847795">
            <w:pPr>
              <w:spacing w:after="0" w:line="240" w:lineRule="auto"/>
              <w:rPr>
                <w:rFonts w:ascii="Calibri" w:eastAsia="Times New Roman" w:hAnsi="Calibri" w:cs="Calibri"/>
                <w:color w:val="000000"/>
                <w:lang w:eastAsia="it-IT"/>
              </w:rPr>
            </w:pPr>
            <w:r w:rsidRPr="00847795">
              <w:rPr>
                <w:rFonts w:ascii="Calibri" w:eastAsia="Times New Roman" w:hAnsi="Calibri" w:cs="Calibri"/>
                <w:color w:val="000000"/>
                <w:lang w:eastAsia="it-IT"/>
              </w:rPr>
              <w:t>PCM-</w:t>
            </w:r>
            <w:proofErr w:type="spellStart"/>
            <w:r w:rsidRPr="00847795">
              <w:rPr>
                <w:rFonts w:ascii="Calibri" w:eastAsia="Times New Roman" w:hAnsi="Calibri" w:cs="Calibri"/>
                <w:color w:val="000000"/>
                <w:lang w:eastAsia="it-IT"/>
              </w:rPr>
              <w:t>Dip.Sport</w:t>
            </w:r>
            <w:proofErr w:type="spellEnd"/>
          </w:p>
        </w:tc>
      </w:tr>
      <w:tr w:rsidR="000411E6" w:rsidRPr="00847795" w14:paraId="06B99B01" w14:textId="77777777" w:rsidTr="00E53C4A">
        <w:trPr>
          <w:trHeight w:val="794"/>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58A53903" w14:textId="7BA854EA" w:rsidR="000411E6" w:rsidRPr="004F65C2" w:rsidRDefault="000411E6" w:rsidP="00847795">
            <w:pPr>
              <w:spacing w:after="0" w:line="240" w:lineRule="auto"/>
              <w:jc w:val="center"/>
              <w:rPr>
                <w:rFonts w:ascii="Calibri" w:eastAsia="Times New Roman" w:hAnsi="Calibri" w:cs="Calibri"/>
                <w:lang w:eastAsia="it-IT"/>
              </w:rPr>
            </w:pPr>
            <w:r w:rsidRPr="004F65C2">
              <w:rPr>
                <w:rFonts w:ascii="Calibri" w:eastAsia="Times New Roman" w:hAnsi="Calibri" w:cs="Calibri"/>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91363" w14:textId="5A483E67" w:rsidR="000411E6" w:rsidRPr="004F65C2" w:rsidRDefault="004F65C2" w:rsidP="004F65C2">
            <w:pPr>
              <w:jc w:val="both"/>
            </w:pPr>
            <w:r w:rsidRPr="004F65C2">
              <w:t>Bozza del bando in via di definizione</w:t>
            </w:r>
            <w:r w:rsidR="00F063A2">
              <w:t>, effettuati incontri tra ANCI e Dipa</w:t>
            </w:r>
            <w:r w:rsidR="00D27ADF">
              <w:t>rtimento.</w:t>
            </w:r>
          </w:p>
        </w:tc>
      </w:tr>
    </w:tbl>
    <w:p w14:paraId="0B7CE49B" w14:textId="515ABB1D" w:rsidR="004E402A" w:rsidRDefault="004E402A" w:rsidP="00637357"/>
    <w:p w14:paraId="20C93934" w14:textId="5BE5951E" w:rsidR="004E402A" w:rsidRDefault="008608C6" w:rsidP="008608C6">
      <w:pPr>
        <w:pStyle w:val="Titolo1"/>
      </w:pPr>
      <w:bookmarkStart w:id="40" w:name="_Toc86188356"/>
      <w:r w:rsidRPr="008608C6">
        <w:t>M5C3: INTERVENTI SPECIALI PER LA COESIONE TERRITORIALE</w:t>
      </w:r>
      <w:bookmarkEnd w:id="40"/>
    </w:p>
    <w:p w14:paraId="537B2A7B" w14:textId="551D61FD" w:rsidR="004E402A" w:rsidRDefault="004E402A" w:rsidP="00637357"/>
    <w:tbl>
      <w:tblPr>
        <w:tblW w:w="5000" w:type="pct"/>
        <w:tblCellMar>
          <w:left w:w="70" w:type="dxa"/>
          <w:right w:w="70" w:type="dxa"/>
        </w:tblCellMar>
        <w:tblLook w:val="04A0" w:firstRow="1" w:lastRow="0" w:firstColumn="1" w:lastColumn="0" w:noHBand="0" w:noVBand="1"/>
      </w:tblPr>
      <w:tblGrid>
        <w:gridCol w:w="4957"/>
        <w:gridCol w:w="9320"/>
      </w:tblGrid>
      <w:tr w:rsidR="00615D98" w:rsidRPr="00615D98" w14:paraId="4C21B06E" w14:textId="77777777" w:rsidTr="001C596B">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86F116E" w14:textId="77777777"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bottom"/>
            <w:hideMark/>
          </w:tcPr>
          <w:p w14:paraId="17FC7BAF" w14:textId="77777777"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Investimento 1.1: Strategia nazionale per le aree interne (0,83 miliardi). Il supporto del PNRR si articola nelle seguenti due linee di intervento: 1 Potenziamento servizi e infrastrutture sociali di comunità, L’attuazione prevede l’incremento dei fondi sotto forma di trasferimenti destinati alle autorità locali per la realizzazione d’infrastrutture sociali che possano servire ad incrementare l’erogazione di servizi sul territorio. 2 Servizi sanitari di prossimità, L’attuazione consiste nell’assegnazione di risorse finanziarie pubbliche per incentivare i privati a investire nell’adeguamento delle farmacie al fine di rafforzarne il ruolo di erogatori di servizi sanitari.</w:t>
            </w:r>
          </w:p>
        </w:tc>
      </w:tr>
      <w:tr w:rsidR="00615D98" w:rsidRPr="00615D98" w14:paraId="508BA701" w14:textId="77777777" w:rsidTr="001C596B">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437A4D38" w14:textId="77777777"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bottom"/>
            <w:hideMark/>
          </w:tcPr>
          <w:p w14:paraId="45F12E57" w14:textId="77777777"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0,83</w:t>
            </w:r>
          </w:p>
        </w:tc>
      </w:tr>
      <w:tr w:rsidR="00615D98" w:rsidRPr="00615D98" w14:paraId="1EB2FF88" w14:textId="77777777" w:rsidTr="001C596B">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1892C4AE" w14:textId="77777777"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In Essere</w:t>
            </w:r>
          </w:p>
        </w:tc>
        <w:tc>
          <w:tcPr>
            <w:tcW w:w="3264" w:type="pct"/>
            <w:tcBorders>
              <w:top w:val="nil"/>
              <w:left w:val="nil"/>
              <w:bottom w:val="single" w:sz="4" w:space="0" w:color="auto"/>
              <w:right w:val="single" w:sz="4" w:space="0" w:color="auto"/>
            </w:tcBorders>
            <w:shd w:val="clear" w:color="auto" w:fill="auto"/>
            <w:noWrap/>
            <w:vAlign w:val="bottom"/>
            <w:hideMark/>
          </w:tcPr>
          <w:p w14:paraId="51900F97" w14:textId="77777777"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0,225</w:t>
            </w:r>
          </w:p>
        </w:tc>
      </w:tr>
      <w:tr w:rsidR="00615D98" w:rsidRPr="00615D98" w14:paraId="0C078057" w14:textId="77777777" w:rsidTr="001C596B">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5401B88E" w14:textId="77777777"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Modalità di attuazione</w:t>
            </w:r>
          </w:p>
        </w:tc>
        <w:tc>
          <w:tcPr>
            <w:tcW w:w="3264" w:type="pct"/>
            <w:tcBorders>
              <w:top w:val="nil"/>
              <w:left w:val="nil"/>
              <w:bottom w:val="single" w:sz="4" w:space="0" w:color="auto"/>
              <w:right w:val="single" w:sz="4" w:space="0" w:color="auto"/>
            </w:tcBorders>
            <w:shd w:val="clear" w:color="auto" w:fill="auto"/>
            <w:vAlign w:val="bottom"/>
            <w:hideMark/>
          </w:tcPr>
          <w:p w14:paraId="6112099C" w14:textId="77777777"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Il completamento con successo di questo intervento è correlato anche al ruolo dei comuni e alla loro capacità di attuare i progetti in tempo utile per raggiungere le tappe e gli obiettivi concordati. Per monitorare l'attuazione dei progetti si prevede il coinvolgimento dell'Agenzia per la Coesione Territoriale che possa offrire le proprie competenze nel fornire supporto e coordinamento agli enti locali. 2276</w:t>
            </w:r>
          </w:p>
        </w:tc>
      </w:tr>
      <w:tr w:rsidR="00615D98" w:rsidRPr="00615D98" w14:paraId="4F318363" w14:textId="77777777" w:rsidTr="001C596B">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16D334D8" w14:textId="796169E2"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Prossime Scadenze</w:t>
            </w:r>
            <w:r w:rsidR="001C596B">
              <w:rPr>
                <w:rFonts w:ascii="Calibri" w:eastAsia="Times New Roman" w:hAnsi="Calibri" w:cs="Calibri"/>
                <w:color w:val="000000"/>
                <w:lang w:eastAsia="it-IT"/>
              </w:rPr>
              <w:t xml:space="preserve"> (decreto MEF 06/08)</w:t>
            </w:r>
          </w:p>
        </w:tc>
        <w:tc>
          <w:tcPr>
            <w:tcW w:w="3264" w:type="pct"/>
            <w:tcBorders>
              <w:top w:val="nil"/>
              <w:left w:val="nil"/>
              <w:bottom w:val="single" w:sz="4" w:space="0" w:color="auto"/>
              <w:right w:val="single" w:sz="4" w:space="0" w:color="auto"/>
            </w:tcBorders>
            <w:shd w:val="clear" w:color="auto" w:fill="auto"/>
            <w:vAlign w:val="bottom"/>
            <w:hideMark/>
          </w:tcPr>
          <w:p w14:paraId="3F9EEE87" w14:textId="56031816"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 xml:space="preserve">31/12/2022 Aggiudicazione dell'offerta per gli interventi volti a migliorare i servizi e le infrastrutture sociali nelle aree interne e per il sostegno alle farmacie nei </w:t>
            </w:r>
            <w:r w:rsidR="001C596B">
              <w:rPr>
                <w:rFonts w:ascii="Calibri" w:eastAsia="Times New Roman" w:hAnsi="Calibri" w:cs="Calibri"/>
                <w:color w:val="000000"/>
                <w:lang w:eastAsia="it-IT"/>
              </w:rPr>
              <w:t xml:space="preserve"> </w:t>
            </w:r>
            <w:r w:rsidRPr="00615D98">
              <w:rPr>
                <w:rFonts w:ascii="Calibri" w:eastAsia="Times New Roman" w:hAnsi="Calibri" w:cs="Calibri"/>
                <w:color w:val="000000"/>
                <w:lang w:eastAsia="it-IT"/>
              </w:rPr>
              <w:t>comuni con meno di 3000 abitanti</w:t>
            </w:r>
          </w:p>
        </w:tc>
      </w:tr>
      <w:tr w:rsidR="00615D98" w:rsidRPr="00615D98" w14:paraId="5D1C2DBC" w14:textId="77777777" w:rsidTr="00F063A2">
        <w:trPr>
          <w:trHeight w:val="20"/>
        </w:trPr>
        <w:tc>
          <w:tcPr>
            <w:tcW w:w="1736" w:type="pct"/>
            <w:tcBorders>
              <w:top w:val="nil"/>
              <w:left w:val="single" w:sz="4" w:space="0" w:color="auto"/>
              <w:bottom w:val="single" w:sz="4" w:space="0" w:color="auto"/>
              <w:right w:val="single" w:sz="4" w:space="0" w:color="auto"/>
            </w:tcBorders>
            <w:shd w:val="clear" w:color="000000" w:fill="FFC000"/>
            <w:vAlign w:val="center"/>
            <w:hideMark/>
          </w:tcPr>
          <w:p w14:paraId="398A5EB5" w14:textId="77777777" w:rsidR="00615D98" w:rsidRPr="00615D98" w:rsidRDefault="00615D98"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Titolarità</w:t>
            </w:r>
          </w:p>
        </w:tc>
        <w:tc>
          <w:tcPr>
            <w:tcW w:w="3264" w:type="pct"/>
            <w:tcBorders>
              <w:top w:val="nil"/>
              <w:left w:val="nil"/>
              <w:bottom w:val="single" w:sz="4" w:space="0" w:color="auto"/>
              <w:right w:val="single" w:sz="4" w:space="0" w:color="auto"/>
            </w:tcBorders>
            <w:shd w:val="clear" w:color="auto" w:fill="auto"/>
            <w:noWrap/>
            <w:vAlign w:val="bottom"/>
            <w:hideMark/>
          </w:tcPr>
          <w:p w14:paraId="0C601542" w14:textId="77777777" w:rsidR="00615D98" w:rsidRPr="00615D98" w:rsidRDefault="00615D98" w:rsidP="00615D98">
            <w:pPr>
              <w:spacing w:after="0" w:line="240" w:lineRule="auto"/>
              <w:rPr>
                <w:rFonts w:ascii="Calibri" w:eastAsia="Times New Roman" w:hAnsi="Calibri" w:cs="Calibri"/>
                <w:color w:val="000000"/>
                <w:lang w:eastAsia="it-IT"/>
              </w:rPr>
            </w:pPr>
            <w:r w:rsidRPr="00615D98">
              <w:rPr>
                <w:rFonts w:ascii="Calibri" w:eastAsia="Times New Roman" w:hAnsi="Calibri" w:cs="Calibri"/>
                <w:color w:val="000000"/>
                <w:lang w:eastAsia="it-IT"/>
              </w:rPr>
              <w:t>PCM - Ministro per il Sud e la Coesione territoriale</w:t>
            </w:r>
          </w:p>
        </w:tc>
      </w:tr>
      <w:tr w:rsidR="00E53C4A" w:rsidRPr="00615D98" w14:paraId="53D028DF" w14:textId="77777777" w:rsidTr="00F063A2">
        <w:trPr>
          <w:trHeight w:val="567"/>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D137E4F" w14:textId="77777777" w:rsidR="00E53C4A" w:rsidRPr="00615D98" w:rsidRDefault="00E53C4A" w:rsidP="00615D98">
            <w:pPr>
              <w:spacing w:after="0" w:line="240" w:lineRule="auto"/>
              <w:jc w:val="center"/>
              <w:rPr>
                <w:rFonts w:ascii="Calibri" w:eastAsia="Times New Roman" w:hAnsi="Calibri" w:cs="Calibri"/>
                <w:color w:val="000000"/>
                <w:lang w:eastAsia="it-IT"/>
              </w:rPr>
            </w:pPr>
            <w:r w:rsidRPr="00615D98">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0FE15D97" w14:textId="40F3ADC5" w:rsidR="00E53C4A" w:rsidRPr="00615D98" w:rsidRDefault="00E53C4A" w:rsidP="00615D98">
            <w:pPr>
              <w:spacing w:after="0" w:line="240" w:lineRule="auto"/>
              <w:rPr>
                <w:rFonts w:ascii="Calibri" w:eastAsia="Times New Roman" w:hAnsi="Calibri" w:cs="Calibri"/>
                <w:color w:val="000000"/>
                <w:lang w:eastAsia="it-IT"/>
              </w:rPr>
            </w:pPr>
          </w:p>
        </w:tc>
      </w:tr>
    </w:tbl>
    <w:p w14:paraId="3E773582" w14:textId="7E4C9FBA" w:rsidR="004E402A" w:rsidRDefault="004E402A" w:rsidP="00637357"/>
    <w:p w14:paraId="5C98AB2A" w14:textId="77777777" w:rsidR="004E402A" w:rsidRDefault="004E402A" w:rsidP="00637357"/>
    <w:tbl>
      <w:tblPr>
        <w:tblW w:w="5000" w:type="pct"/>
        <w:tblCellMar>
          <w:left w:w="70" w:type="dxa"/>
          <w:right w:w="70" w:type="dxa"/>
        </w:tblCellMar>
        <w:tblLook w:val="04A0" w:firstRow="1" w:lastRow="0" w:firstColumn="1" w:lastColumn="0" w:noHBand="0" w:noVBand="1"/>
      </w:tblPr>
      <w:tblGrid>
        <w:gridCol w:w="4957"/>
        <w:gridCol w:w="9320"/>
      </w:tblGrid>
      <w:tr w:rsidR="006E37BF" w:rsidRPr="006E37BF" w14:paraId="0D401EEB" w14:textId="77777777" w:rsidTr="00F063A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9A85A21"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lastRenderedPageBreak/>
              <w:t>Investimento</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14:paraId="4A9690DC"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 1.2: Valorizzazione beni confiscati alle mafie (0,30 miliardi). La misura prevede la riqualificazione e valorizzazione di almeno 200 beni confiscati alla criminalità organizzata per il potenziamento del social housing, la rigenerazione urbana e il rafforzamento dei servizi pubblici di prossimità, il potenziamento dei servizi socio-culturali a favore delle giovani e l’aumento delle opportunità di lavoro.</w:t>
            </w:r>
          </w:p>
        </w:tc>
      </w:tr>
      <w:tr w:rsidR="006E37BF" w:rsidRPr="006E37BF" w14:paraId="2D3354C8" w14:textId="77777777" w:rsidTr="00F063A2">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6FEECC6C"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hideMark/>
          </w:tcPr>
          <w:p w14:paraId="37254E23"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0,3</w:t>
            </w:r>
          </w:p>
        </w:tc>
      </w:tr>
      <w:tr w:rsidR="006E37BF" w:rsidRPr="006E37BF" w14:paraId="3F0B8E9F" w14:textId="77777777" w:rsidTr="00F063A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483BBF"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 Essere</w:t>
            </w:r>
          </w:p>
        </w:tc>
        <w:tc>
          <w:tcPr>
            <w:tcW w:w="3264" w:type="pct"/>
            <w:tcBorders>
              <w:top w:val="single" w:sz="4" w:space="0" w:color="auto"/>
              <w:left w:val="nil"/>
              <w:bottom w:val="single" w:sz="4" w:space="0" w:color="auto"/>
              <w:right w:val="single" w:sz="4" w:space="0" w:color="auto"/>
            </w:tcBorders>
            <w:shd w:val="clear" w:color="auto" w:fill="auto"/>
            <w:noWrap/>
            <w:vAlign w:val="center"/>
            <w:hideMark/>
          </w:tcPr>
          <w:p w14:paraId="5F28E5FA"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 </w:t>
            </w:r>
          </w:p>
        </w:tc>
      </w:tr>
      <w:tr w:rsidR="006E37BF" w:rsidRPr="006E37BF" w14:paraId="138FFEFC" w14:textId="77777777" w:rsidTr="00F063A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96B4BB2"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14:paraId="6443AEA6"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Ai fini della realizzazione degli interventi, il primo passo è la sottoscrizione di uno o più accordi in cui siano definiti i criteri di allocazione delle risorse e di selezione dei progetti; tali accordi saranno sottoscritti tra l'Agenzia “Beni Confiscati” e l'Agenzia per la Coesione Territoriale e coinvolgeranno gli enti locali a seconda delle necessità. Il secondo passo è aprire bandi per Enti Locali e Organizzazioni del Terzo Settore che si occupano della ristrutturazione e gestione del patrimonio 2279</w:t>
            </w:r>
          </w:p>
        </w:tc>
      </w:tr>
      <w:tr w:rsidR="006E37BF" w:rsidRPr="006E37BF" w14:paraId="631EDC78" w14:textId="77777777" w:rsidTr="00F063A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635B382"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14:paraId="25345147"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 xml:space="preserve">30/06/2024 Aggiudicazione di appalti per interventi </w:t>
            </w:r>
            <w:r w:rsidRPr="006E37BF">
              <w:rPr>
                <w:rFonts w:ascii="Calibri" w:eastAsia="Times New Roman" w:hAnsi="Calibri" w:cs="Calibri"/>
                <w:color w:val="000000"/>
                <w:lang w:eastAsia="it-IT"/>
              </w:rPr>
              <w:br/>
              <w:t xml:space="preserve">sui beni confiscati alla criminalità </w:t>
            </w:r>
            <w:r w:rsidRPr="006E37BF">
              <w:rPr>
                <w:rFonts w:ascii="Calibri" w:eastAsia="Times New Roman" w:hAnsi="Calibri" w:cs="Calibri"/>
                <w:color w:val="000000"/>
                <w:lang w:eastAsia="it-IT"/>
              </w:rPr>
              <w:br/>
              <w:t>organizzata</w:t>
            </w:r>
          </w:p>
        </w:tc>
      </w:tr>
      <w:tr w:rsidR="006E37BF" w:rsidRPr="006E37BF" w14:paraId="79452A70" w14:textId="77777777" w:rsidTr="00F063A2">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FCD2F8" w14:textId="77777777" w:rsidR="006E37BF" w:rsidRPr="006E37BF" w:rsidRDefault="006E37BF"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hideMark/>
          </w:tcPr>
          <w:p w14:paraId="4B3632BC" w14:textId="77777777" w:rsidR="006E37BF" w:rsidRPr="006E37BF" w:rsidRDefault="006E37BF" w:rsidP="006E37BF">
            <w:pPr>
              <w:spacing w:after="0" w:line="240" w:lineRule="auto"/>
              <w:rPr>
                <w:rFonts w:ascii="Calibri" w:eastAsia="Times New Roman" w:hAnsi="Calibri" w:cs="Calibri"/>
                <w:color w:val="000000"/>
                <w:lang w:eastAsia="it-IT"/>
              </w:rPr>
            </w:pPr>
            <w:r w:rsidRPr="006E37BF">
              <w:rPr>
                <w:rFonts w:ascii="Calibri" w:eastAsia="Times New Roman" w:hAnsi="Calibri" w:cs="Calibri"/>
                <w:color w:val="000000"/>
                <w:lang w:eastAsia="it-IT"/>
              </w:rPr>
              <w:t>PCM - Ministro per il Sud e la Coesione territoriale</w:t>
            </w:r>
          </w:p>
        </w:tc>
      </w:tr>
      <w:tr w:rsidR="00F063A2" w:rsidRPr="006E37BF" w14:paraId="185974B1" w14:textId="77777777" w:rsidTr="00F063A2">
        <w:trPr>
          <w:trHeight w:val="567"/>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D7A0A37" w14:textId="77777777" w:rsidR="00F063A2" w:rsidRPr="006E37BF" w:rsidRDefault="00F063A2" w:rsidP="006E37BF">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6BFCF" w14:textId="2D5802BA" w:rsidR="00F063A2" w:rsidRPr="006E37BF" w:rsidRDefault="00F063A2" w:rsidP="006E37BF">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Bando in corso di definizione, effettuati incontri tra ANCI e Agenzia Coesione</w:t>
            </w:r>
          </w:p>
        </w:tc>
      </w:tr>
    </w:tbl>
    <w:p w14:paraId="3698D9BC" w14:textId="55C1BAF1" w:rsidR="007A2B06" w:rsidRDefault="007A2B06" w:rsidP="00637357"/>
    <w:p w14:paraId="042DA471" w14:textId="6847F20A" w:rsidR="00F52A48" w:rsidRDefault="00F52A48" w:rsidP="00010DCB">
      <w:pPr>
        <w:pStyle w:val="Titolo1"/>
      </w:pPr>
      <w:bookmarkStart w:id="41" w:name="_Toc86188357"/>
      <w:r>
        <w:t>INTERVENTI A VALERE SUL FONDO COMPLEMENTARE</w:t>
      </w:r>
      <w:bookmarkEnd w:id="41"/>
    </w:p>
    <w:tbl>
      <w:tblPr>
        <w:tblW w:w="5000" w:type="pct"/>
        <w:tblCellMar>
          <w:left w:w="70" w:type="dxa"/>
          <w:right w:w="70" w:type="dxa"/>
        </w:tblCellMar>
        <w:tblLook w:val="04A0" w:firstRow="1" w:lastRow="0" w:firstColumn="1" w:lastColumn="0" w:noHBand="0" w:noVBand="1"/>
      </w:tblPr>
      <w:tblGrid>
        <w:gridCol w:w="4957"/>
        <w:gridCol w:w="9320"/>
      </w:tblGrid>
      <w:tr w:rsidR="00F52A48" w:rsidRPr="006E37BF" w14:paraId="6E7AF8F8"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59286DF" w14:textId="77777777" w:rsidR="00F52A48" w:rsidRPr="006E37BF" w:rsidRDefault="00F52A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tcPr>
          <w:p w14:paraId="314CE85D" w14:textId="2C33B19B" w:rsidR="00F52A48" w:rsidRPr="006E37BF" w:rsidRDefault="00010DCB" w:rsidP="00010DCB">
            <w:pPr>
              <w:pStyle w:val="Titolo2"/>
              <w:rPr>
                <w:rFonts w:eastAsia="Times New Roman"/>
                <w:lang w:eastAsia="it-IT"/>
              </w:rPr>
            </w:pPr>
            <w:bookmarkStart w:id="42" w:name="_Toc86188358"/>
            <w:r>
              <w:rPr>
                <w:rFonts w:eastAsia="Times New Roman"/>
                <w:lang w:eastAsia="it-IT"/>
              </w:rPr>
              <w:t xml:space="preserve">M1C3 </w:t>
            </w:r>
            <w:r w:rsidRPr="00010DCB">
              <w:rPr>
                <w:rFonts w:eastAsia="Times New Roman"/>
                <w:lang w:eastAsia="it-IT"/>
              </w:rPr>
              <w:t>Investimenti strategici sul patrimonio culturale</w:t>
            </w:r>
            <w:bookmarkEnd w:id="42"/>
          </w:p>
        </w:tc>
      </w:tr>
      <w:tr w:rsidR="00F52A48" w:rsidRPr="006E37BF" w14:paraId="6E2960F5" w14:textId="77777777" w:rsidTr="00D27ADF">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7EAE4357" w14:textId="77777777" w:rsidR="00F52A48" w:rsidRPr="006E37BF" w:rsidRDefault="00F52A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tcPr>
          <w:p w14:paraId="7E5A6D8B" w14:textId="6BDCF28B" w:rsidR="00F52A48" w:rsidRPr="006E37BF" w:rsidRDefault="00E20CDD"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1,45</w:t>
            </w:r>
          </w:p>
        </w:tc>
      </w:tr>
      <w:tr w:rsidR="00F52A48" w:rsidRPr="006E37BF" w14:paraId="4C3EAEBE"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DED9833" w14:textId="77777777" w:rsidR="00F52A48" w:rsidRPr="006E37BF" w:rsidRDefault="00F52A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tcPr>
          <w:p w14:paraId="4C047DC8" w14:textId="77777777" w:rsidR="00F52A48" w:rsidRDefault="007E42D3" w:rsidP="007E42D3">
            <w:pPr>
              <w:spacing w:after="0" w:line="240" w:lineRule="auto"/>
              <w:rPr>
                <w:rFonts w:ascii="Calibri" w:eastAsia="Times New Roman" w:hAnsi="Calibri" w:cs="Calibri"/>
                <w:color w:val="000000"/>
                <w:lang w:eastAsia="it-IT"/>
              </w:rPr>
            </w:pPr>
            <w:r w:rsidRPr="007E42D3">
              <w:rPr>
                <w:rFonts w:ascii="Calibri" w:eastAsia="Times New Roman" w:hAnsi="Calibri" w:cs="Calibri"/>
                <w:color w:val="000000"/>
                <w:lang w:eastAsia="it-IT"/>
              </w:rPr>
              <w:t>14 interventi su diverse tipologie di beni, tutti di natura pubblica e appartenenti a Enti Locali o al Ministero della Cultura: • Otto realizzano progetti di rigenerazione integrata di recupero urbano e/o processi di riqualificazione culturale. Sono previste la realizzazione di biblioteche e la riqualificazione di grandi aree urbane a fini culturali e sociali. • Quattro interventi si concentrano sul restauro e/o recupero del patrimonio culturale in aree che richiedono interventi rilevanti. • Due interventi interessano ambiti paesaggistico/territoriali.</w:t>
            </w:r>
          </w:p>
          <w:p w14:paraId="1AC2A51E" w14:textId="77777777" w:rsidR="00783D22" w:rsidRDefault="00783D22" w:rsidP="007E42D3">
            <w:pPr>
              <w:spacing w:after="0" w:line="240" w:lineRule="auto"/>
              <w:rPr>
                <w:rFonts w:ascii="Calibri" w:eastAsia="Times New Roman" w:hAnsi="Calibri" w:cs="Calibri"/>
                <w:color w:val="000000"/>
                <w:lang w:eastAsia="it-IT"/>
              </w:rPr>
            </w:pPr>
          </w:p>
          <w:p w14:paraId="3EF4B132" w14:textId="7F543246" w:rsidR="00783D22" w:rsidRPr="006E37BF" w:rsidRDefault="00783D22" w:rsidP="007E42D3">
            <w:pPr>
              <w:spacing w:after="0" w:line="240" w:lineRule="auto"/>
              <w:rPr>
                <w:rFonts w:ascii="Calibri" w:eastAsia="Times New Roman" w:hAnsi="Calibri" w:cs="Calibri"/>
                <w:color w:val="000000"/>
                <w:lang w:eastAsia="it-IT"/>
              </w:rPr>
            </w:pPr>
            <w:r w:rsidRPr="00783D22">
              <w:rPr>
                <w:rFonts w:ascii="Calibri" w:eastAsia="Times New Roman" w:hAnsi="Calibri" w:cs="Calibri"/>
                <w:color w:val="000000"/>
                <w:lang w:eastAsia="it-IT"/>
              </w:rPr>
              <w:t xml:space="preserve">Notifica aiuti di Stato alla CE; predisposizione Convenzione tra MISE e Poste Italiane; condivisione cronoprogramma operativo tra MISE e Poste Italiane; implementazione piattaforma online di monitoraggio dei progetti; pubblicazione dei bandi di gara; aggiudicazione gare d’appalto; realizzazione degli interventi pilota; avvio sviluppo piattaforma multicanale per erogazione servizi PA; </w:t>
            </w:r>
            <w:r w:rsidRPr="00783D22">
              <w:rPr>
                <w:rFonts w:ascii="Calibri" w:eastAsia="Times New Roman" w:hAnsi="Calibri" w:cs="Calibri"/>
                <w:color w:val="000000"/>
                <w:lang w:eastAsia="it-IT"/>
              </w:rPr>
              <w:lastRenderedPageBreak/>
              <w:t>lavori di trasformazione Uffici postali e realizzazione di spazi di co-working ed attività educative; convenzioni di servizio tra Poste, PA, sistemi di impresa locali, altri stakeholders e centri di ricerca.</w:t>
            </w:r>
          </w:p>
        </w:tc>
      </w:tr>
      <w:tr w:rsidR="00F52A48" w:rsidRPr="006E37BF" w14:paraId="7CE2F6FA"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C2983A" w14:textId="77777777" w:rsidR="00F52A48" w:rsidRPr="006E37BF" w:rsidRDefault="00F52A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lastRenderedPageBreak/>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tcPr>
          <w:p w14:paraId="13569D73" w14:textId="21B47EA6" w:rsidR="00F52A48" w:rsidRPr="006E37BF" w:rsidRDefault="00F52A48" w:rsidP="00E77E6B">
            <w:pPr>
              <w:spacing w:after="0" w:line="240" w:lineRule="auto"/>
              <w:rPr>
                <w:rFonts w:ascii="Calibri" w:eastAsia="Times New Roman" w:hAnsi="Calibri" w:cs="Calibri"/>
                <w:color w:val="000000"/>
                <w:lang w:eastAsia="it-IT"/>
              </w:rPr>
            </w:pPr>
          </w:p>
        </w:tc>
      </w:tr>
      <w:tr w:rsidR="00F52A48" w:rsidRPr="006E37BF" w14:paraId="0A13694C"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29C97C" w14:textId="77777777" w:rsidR="00F52A48" w:rsidRPr="006E37BF" w:rsidRDefault="00F52A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tcPr>
          <w:p w14:paraId="20236CD8" w14:textId="622E3CE6" w:rsidR="00F52A48" w:rsidRPr="006E37BF" w:rsidRDefault="00783D22"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MIC</w:t>
            </w:r>
          </w:p>
        </w:tc>
      </w:tr>
      <w:tr w:rsidR="00010DCB" w:rsidRPr="006E37BF" w14:paraId="67B72B56" w14:textId="77777777" w:rsidTr="00D27ADF">
        <w:trPr>
          <w:trHeight w:val="1385"/>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5BB3F62" w14:textId="77777777" w:rsidR="00010DCB" w:rsidRPr="006E37BF" w:rsidRDefault="00010DCB"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1B7B63FA" w14:textId="48F7F5F2" w:rsidR="00010DCB" w:rsidRPr="006E37BF" w:rsidRDefault="00010DCB" w:rsidP="00E77E6B">
            <w:pPr>
              <w:spacing w:after="0" w:line="240" w:lineRule="auto"/>
              <w:jc w:val="center"/>
              <w:rPr>
                <w:rFonts w:ascii="Calibri" w:eastAsia="Times New Roman" w:hAnsi="Calibri" w:cs="Calibri"/>
                <w:color w:val="000000"/>
                <w:lang w:eastAsia="it-IT"/>
              </w:rPr>
            </w:pPr>
          </w:p>
        </w:tc>
      </w:tr>
    </w:tbl>
    <w:p w14:paraId="2B1D58FA" w14:textId="6C0F4074" w:rsidR="00F52A48" w:rsidRDefault="00F52A48" w:rsidP="00637357"/>
    <w:tbl>
      <w:tblPr>
        <w:tblW w:w="5000" w:type="pct"/>
        <w:tblCellMar>
          <w:left w:w="70" w:type="dxa"/>
          <w:right w:w="70" w:type="dxa"/>
        </w:tblCellMar>
        <w:tblLook w:val="04A0" w:firstRow="1" w:lastRow="0" w:firstColumn="1" w:lastColumn="0" w:noHBand="0" w:noVBand="1"/>
      </w:tblPr>
      <w:tblGrid>
        <w:gridCol w:w="4957"/>
        <w:gridCol w:w="9320"/>
      </w:tblGrid>
      <w:tr w:rsidR="00783D22" w:rsidRPr="006E37BF" w14:paraId="646F2E5E"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1C09D86"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tcPr>
          <w:p w14:paraId="6568115E" w14:textId="73B988DA" w:rsidR="00783D22" w:rsidRPr="006E37BF" w:rsidRDefault="004A2C99" w:rsidP="00E77E6B">
            <w:pPr>
              <w:pStyle w:val="Titolo2"/>
              <w:rPr>
                <w:rFonts w:eastAsia="Times New Roman"/>
                <w:lang w:eastAsia="it-IT"/>
              </w:rPr>
            </w:pPr>
            <w:bookmarkStart w:id="43" w:name="_Toc86188359"/>
            <w:r>
              <w:rPr>
                <w:rFonts w:eastAsia="Times New Roman"/>
                <w:lang w:eastAsia="it-IT"/>
              </w:rPr>
              <w:t>M2C3 Sicuro, Verde, Sociale</w:t>
            </w:r>
            <w:bookmarkEnd w:id="43"/>
          </w:p>
        </w:tc>
      </w:tr>
      <w:tr w:rsidR="00783D22" w:rsidRPr="006E37BF" w14:paraId="58AE2395" w14:textId="77777777" w:rsidTr="00D27ADF">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1852C995"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tcPr>
          <w:p w14:paraId="3B0C0F27" w14:textId="5A03DAEB" w:rsidR="00783D22" w:rsidRPr="006E37BF" w:rsidRDefault="00B630DA"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783D22" w:rsidRPr="006E37BF" w14:paraId="23899895"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B97F1DB"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tcPr>
          <w:p w14:paraId="6AB45764" w14:textId="2ABAC427" w:rsidR="00783D22" w:rsidRPr="006E37BF" w:rsidRDefault="00B630DA" w:rsidP="00E77E6B">
            <w:pPr>
              <w:spacing w:after="0" w:line="240" w:lineRule="auto"/>
              <w:rPr>
                <w:rFonts w:ascii="Calibri" w:eastAsia="Times New Roman" w:hAnsi="Calibri" w:cs="Calibri"/>
                <w:color w:val="000000"/>
                <w:lang w:eastAsia="it-IT"/>
              </w:rPr>
            </w:pPr>
            <w:r w:rsidRPr="00B630DA">
              <w:rPr>
                <w:rFonts w:ascii="Calibri" w:eastAsia="Times New Roman" w:hAnsi="Calibri" w:cs="Calibri"/>
                <w:color w:val="000000"/>
                <w:lang w:eastAsia="it-IT"/>
              </w:rPr>
              <w:t>l Programma è finalizzato ad intervenire sul patrimonio di edilizia residenziale pubblica con l’obiettivo di migliorare la efficienza energetica del patrimonio di edilizia residenziale pubblica, la resilienza e la sicurezza sismica, nonché la condizione sociale nei tessuti residenziali pubblici grazie alle seguenti azioni: - messa in sicurezza delle componenti strutturali degli immobili mediante interventi di adeguamento o miglioramento sismico ed interventi di efficientamento energetico; - interventi di manutenzione e ristrutturazione di unità immobiliari sfitte ai fini della tempestiva messa in disponibilità degli assegnatari; - demolizione e ricostruzione di quegli edifici per i quali le attività di manutenzione ordinaria e straordinaria risultano economicamente onerose e non assicurano un valore aggiunto ai fini della qualità del costruito; - progettazione e realizzazione di opere di efficientamento che, unitamente agli interventi di demolizione e ricostruzione, consentano la realizzazione di edifici con fabbisogno energetico vicino allo zero (</w:t>
            </w:r>
            <w:proofErr w:type="spellStart"/>
            <w:r w:rsidRPr="00B630DA">
              <w:rPr>
                <w:rFonts w:ascii="Calibri" w:eastAsia="Times New Roman" w:hAnsi="Calibri" w:cs="Calibri"/>
                <w:color w:val="000000"/>
                <w:lang w:eastAsia="it-IT"/>
              </w:rPr>
              <w:t>nZEB</w:t>
            </w:r>
            <w:proofErr w:type="spellEnd"/>
            <w:r w:rsidRPr="00B630DA">
              <w:rPr>
                <w:rFonts w:ascii="Calibri" w:eastAsia="Times New Roman" w:hAnsi="Calibri" w:cs="Calibri"/>
                <w:color w:val="000000"/>
                <w:lang w:eastAsia="it-IT"/>
              </w:rPr>
              <w:t>); - incremento del patrimonio di edilizia residenziale pubblica effettivamente disponibile attraverso l’acquisto di immobili che potranno essere utilizzati anche al fine di uno spostamento temporaneo degli assegnatari in attesa dell’esecuzione degli interventi sugli alloggi abitati. Allo scopo è, altresì, prevista la possibilità trasformare il patrimonio esistente, anche frazionando o accorpando le unità immobiliari esistenti; - realizzazione di specifici piani per l’eliminazione delle barriere architettoniche in complessi residenziali realizzati in epoche in cui il tema dell’accessibilità non era contemplato. Viene altresì prevista la rimozione manufatti e componenti edilizie con presenza di materiali nocivi e pericolosi quali amianto, piombo; - realizzazione di interventi di miglioramento e adeguamento normativo della dotazione impiantistica delle parti comuni; - riqualificazione o implementazione di aree scoperte comuni adibite a funzioni di socialità (aree verdi, cortili, aree gioco, etc.).</w:t>
            </w:r>
          </w:p>
        </w:tc>
      </w:tr>
      <w:tr w:rsidR="00783D22" w:rsidRPr="006E37BF" w14:paraId="7983D42B"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AF4C44"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tcPr>
          <w:p w14:paraId="100DB921" w14:textId="77777777" w:rsidR="00783D22" w:rsidRPr="006E37BF" w:rsidRDefault="00783D22" w:rsidP="00E77E6B">
            <w:pPr>
              <w:spacing w:after="0" w:line="240" w:lineRule="auto"/>
              <w:rPr>
                <w:rFonts w:ascii="Calibri" w:eastAsia="Times New Roman" w:hAnsi="Calibri" w:cs="Calibri"/>
                <w:color w:val="000000"/>
                <w:lang w:eastAsia="it-IT"/>
              </w:rPr>
            </w:pPr>
          </w:p>
        </w:tc>
      </w:tr>
      <w:tr w:rsidR="00783D22" w:rsidRPr="006E37BF" w14:paraId="477DE6A2"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6F63C4"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lastRenderedPageBreak/>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tcPr>
          <w:p w14:paraId="395330A4" w14:textId="5DD0DB27" w:rsidR="00783D22" w:rsidRPr="006E37BF" w:rsidRDefault="00B630DA"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MIMS; Dipartimento Casa Italia</w:t>
            </w:r>
          </w:p>
        </w:tc>
      </w:tr>
      <w:tr w:rsidR="00783D22" w:rsidRPr="006E37BF" w14:paraId="2979AFA2" w14:textId="77777777" w:rsidTr="00D27ADF">
        <w:trPr>
          <w:trHeight w:val="1385"/>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405B3A3" w14:textId="77777777" w:rsidR="00783D22" w:rsidRPr="006E37BF" w:rsidRDefault="00783D22"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32A59FC1" w14:textId="77777777" w:rsidR="00783D22" w:rsidRDefault="00536935" w:rsidP="002800D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Pubblicato il 19 ottobre sul sito MIMS il decreto di riparto delle risorse del 15 settembre</w:t>
            </w:r>
          </w:p>
          <w:p w14:paraId="29C94570" w14:textId="77592E23" w:rsidR="00536935" w:rsidRPr="006E37BF" w:rsidRDefault="00F83A2D" w:rsidP="002800DA">
            <w:pPr>
              <w:spacing w:after="0" w:line="240" w:lineRule="auto"/>
              <w:rPr>
                <w:rFonts w:ascii="Calibri" w:eastAsia="Times New Roman" w:hAnsi="Calibri" w:cs="Calibri"/>
                <w:color w:val="000000"/>
                <w:lang w:eastAsia="it-IT"/>
              </w:rPr>
            </w:pPr>
            <w:hyperlink r:id="rId12" w:history="1">
              <w:r w:rsidR="00536935" w:rsidRPr="00A7798A">
                <w:rPr>
                  <w:rStyle w:val="Collegamentoipertestuale"/>
                  <w:rFonts w:ascii="Calibri" w:eastAsia="Times New Roman" w:hAnsi="Calibri" w:cs="Calibri"/>
                  <w:lang w:eastAsia="it-IT"/>
                </w:rPr>
                <w:t>https://www.anci.it/pubblicato-programma-sicuro-verde-e-sociale-riqualificazione-erp-fondo-complementare-al-pnrr/</w:t>
              </w:r>
            </w:hyperlink>
            <w:r w:rsidR="00536935">
              <w:rPr>
                <w:rFonts w:ascii="Calibri" w:eastAsia="Times New Roman" w:hAnsi="Calibri" w:cs="Calibri"/>
                <w:color w:val="000000"/>
                <w:lang w:eastAsia="it-IT"/>
              </w:rPr>
              <w:t xml:space="preserve"> </w:t>
            </w:r>
          </w:p>
        </w:tc>
      </w:tr>
    </w:tbl>
    <w:p w14:paraId="2028A14C" w14:textId="7CD458F3" w:rsidR="00783D22" w:rsidRDefault="00783D22" w:rsidP="00637357"/>
    <w:tbl>
      <w:tblPr>
        <w:tblW w:w="5000" w:type="pct"/>
        <w:tblCellMar>
          <w:left w:w="70" w:type="dxa"/>
          <w:right w:w="70" w:type="dxa"/>
        </w:tblCellMar>
        <w:tblLook w:val="04A0" w:firstRow="1" w:lastRow="0" w:firstColumn="1" w:lastColumn="0" w:noHBand="0" w:noVBand="1"/>
      </w:tblPr>
      <w:tblGrid>
        <w:gridCol w:w="4957"/>
        <w:gridCol w:w="9320"/>
      </w:tblGrid>
      <w:tr w:rsidR="00B630DA" w:rsidRPr="006E37BF" w14:paraId="3D0DBDDD"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246316F"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tcPr>
          <w:p w14:paraId="19E338FB" w14:textId="39948556" w:rsidR="00B630DA" w:rsidRPr="006E37BF" w:rsidRDefault="00313BE4" w:rsidP="00E77E6B">
            <w:pPr>
              <w:pStyle w:val="Titolo2"/>
              <w:rPr>
                <w:rFonts w:eastAsia="Times New Roman"/>
                <w:lang w:eastAsia="it-IT"/>
              </w:rPr>
            </w:pPr>
            <w:bookmarkStart w:id="44" w:name="_Toc86188360"/>
            <w:r>
              <w:rPr>
                <w:rFonts w:eastAsia="Times New Roman"/>
                <w:lang w:eastAsia="it-IT"/>
              </w:rPr>
              <w:t>M5C2 Piani Urbani Integrati</w:t>
            </w:r>
            <w:bookmarkEnd w:id="44"/>
          </w:p>
        </w:tc>
      </w:tr>
      <w:tr w:rsidR="00B630DA" w:rsidRPr="006E37BF" w14:paraId="47DD3849" w14:textId="77777777" w:rsidTr="00D27ADF">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5339A877"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tcPr>
          <w:p w14:paraId="6600CD9F" w14:textId="62C0F182" w:rsidR="00B630DA" w:rsidRPr="006E37BF" w:rsidRDefault="00805ADD"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0,21</w:t>
            </w:r>
          </w:p>
        </w:tc>
      </w:tr>
      <w:tr w:rsidR="00B630DA" w:rsidRPr="006E37BF" w14:paraId="16EF3C77"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CC5151A"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tcPr>
          <w:p w14:paraId="06BD5612" w14:textId="4084CE03" w:rsidR="00B630DA" w:rsidRDefault="003B0485" w:rsidP="00805ADD">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Solo i</w:t>
            </w:r>
            <w:r w:rsidR="00805ADD" w:rsidRPr="00805ADD">
              <w:rPr>
                <w:rFonts w:ascii="Calibri" w:eastAsia="Times New Roman" w:hAnsi="Calibri" w:cs="Calibri"/>
                <w:color w:val="000000"/>
                <w:lang w:eastAsia="it-IT"/>
              </w:rPr>
              <w:t xml:space="preserve">ntegrazione a investimento presente nel PNRR con 2,92 miliardi. l’investimento prevede la predisposizione di programmi urbanistici di rigenerazione </w:t>
            </w:r>
            <w:proofErr w:type="spellStart"/>
            <w:r w:rsidR="00805ADD" w:rsidRPr="00805ADD">
              <w:rPr>
                <w:rFonts w:ascii="Calibri" w:eastAsia="Times New Roman" w:hAnsi="Calibri" w:cs="Calibri"/>
                <w:color w:val="000000"/>
                <w:lang w:eastAsia="it-IT"/>
              </w:rPr>
              <w:t>urbana,finalizzati</w:t>
            </w:r>
            <w:proofErr w:type="spellEnd"/>
            <w:r w:rsidR="00805ADD" w:rsidRPr="00805ADD">
              <w:rPr>
                <w:rFonts w:ascii="Calibri" w:eastAsia="Times New Roman" w:hAnsi="Calibri" w:cs="Calibri"/>
                <w:color w:val="000000"/>
                <w:lang w:eastAsia="it-IT"/>
              </w:rPr>
              <w:t xml:space="preserve"> alla realizzazione di obiettivi volti al miglioramento di ampie aree urbane degradate, alla</w:t>
            </w:r>
            <w:r w:rsidR="00805ADD">
              <w:rPr>
                <w:rFonts w:ascii="Calibri" w:eastAsia="Times New Roman" w:hAnsi="Calibri" w:cs="Calibri"/>
                <w:color w:val="000000"/>
                <w:lang w:eastAsia="it-IT"/>
              </w:rPr>
              <w:t xml:space="preserve"> </w:t>
            </w:r>
            <w:r w:rsidR="00805ADD" w:rsidRPr="00805ADD">
              <w:rPr>
                <w:rFonts w:ascii="Calibri" w:eastAsia="Times New Roman" w:hAnsi="Calibri" w:cs="Calibri"/>
                <w:color w:val="000000"/>
                <w:lang w:eastAsia="it-IT"/>
              </w:rPr>
              <w:t>rigenerazione, alla rivitalizzazione economica. Particolare attenzione verrà dedicata alla creazione di nuovi</w:t>
            </w:r>
            <w:r w:rsidR="00805ADD">
              <w:rPr>
                <w:rFonts w:ascii="Calibri" w:eastAsia="Times New Roman" w:hAnsi="Calibri" w:cs="Calibri"/>
                <w:color w:val="000000"/>
                <w:lang w:eastAsia="it-IT"/>
              </w:rPr>
              <w:t xml:space="preserve"> </w:t>
            </w:r>
            <w:r w:rsidR="00805ADD" w:rsidRPr="00805ADD">
              <w:rPr>
                <w:rFonts w:ascii="Calibri" w:eastAsia="Times New Roman" w:hAnsi="Calibri" w:cs="Calibri"/>
                <w:color w:val="000000"/>
                <w:lang w:eastAsia="it-IT"/>
              </w:rPr>
              <w:t>servizi alla persona e al miglioramento dell’accessibilità e dell’intermodalità delle infrastrutture, anche allo</w:t>
            </w:r>
            <w:r w:rsidR="00805ADD">
              <w:rPr>
                <w:rFonts w:ascii="Calibri" w:eastAsia="Times New Roman" w:hAnsi="Calibri" w:cs="Calibri"/>
                <w:color w:val="000000"/>
                <w:lang w:eastAsia="it-IT"/>
              </w:rPr>
              <w:t xml:space="preserve"> </w:t>
            </w:r>
            <w:r w:rsidR="00805ADD" w:rsidRPr="00805ADD">
              <w:rPr>
                <w:rFonts w:ascii="Calibri" w:eastAsia="Times New Roman" w:hAnsi="Calibri" w:cs="Calibri"/>
                <w:color w:val="000000"/>
                <w:lang w:eastAsia="it-IT"/>
              </w:rPr>
              <w:t>scopo di trasformare territori metropolitani vulnerabili in territori efficienti, sostenibili e produttivi</w:t>
            </w:r>
            <w:r w:rsidR="00805ADD">
              <w:rPr>
                <w:rFonts w:ascii="Calibri" w:eastAsia="Times New Roman" w:hAnsi="Calibri" w:cs="Calibri"/>
                <w:color w:val="000000"/>
                <w:lang w:eastAsia="it-IT"/>
              </w:rPr>
              <w:t xml:space="preserve"> </w:t>
            </w:r>
            <w:r w:rsidR="00805ADD" w:rsidRPr="00805ADD">
              <w:rPr>
                <w:rFonts w:ascii="Calibri" w:eastAsia="Times New Roman" w:hAnsi="Calibri" w:cs="Calibri"/>
                <w:color w:val="000000"/>
                <w:lang w:eastAsia="it-IT"/>
              </w:rPr>
              <w:t>aumentando, ove possibile, il loro valore.</w:t>
            </w:r>
          </w:p>
          <w:p w14:paraId="752F67C9" w14:textId="77777777" w:rsidR="00DE7C87" w:rsidRDefault="00DE7C87" w:rsidP="00805ADD">
            <w:pPr>
              <w:spacing w:after="0" w:line="240" w:lineRule="auto"/>
              <w:rPr>
                <w:rFonts w:ascii="Calibri" w:eastAsia="Times New Roman" w:hAnsi="Calibri" w:cs="Calibri"/>
                <w:color w:val="000000"/>
                <w:lang w:eastAsia="it-IT"/>
              </w:rPr>
            </w:pPr>
          </w:p>
          <w:p w14:paraId="7FC72BFB" w14:textId="724EC715" w:rsidR="00DE7C87" w:rsidRPr="006E37BF" w:rsidRDefault="00DE7C87" w:rsidP="00805ADD">
            <w:pPr>
              <w:spacing w:after="0" w:line="240" w:lineRule="auto"/>
              <w:rPr>
                <w:rFonts w:ascii="Calibri" w:eastAsia="Times New Roman" w:hAnsi="Calibri" w:cs="Calibri"/>
                <w:color w:val="000000"/>
                <w:lang w:eastAsia="it-IT"/>
              </w:rPr>
            </w:pPr>
            <w:r w:rsidRPr="00DE7C87">
              <w:rPr>
                <w:rFonts w:ascii="Calibri" w:eastAsia="Times New Roman" w:hAnsi="Calibri" w:cs="Calibri"/>
                <w:color w:val="000000"/>
                <w:lang w:eastAsia="it-IT"/>
              </w:rPr>
              <w:t>Le città metropolitane individueranno i progetti finanziabili all'interno della propria area urbana. - I progetti possono includere la co-progettazione con il terzo settore ai sensi dell'art. 55 Decreto Legislativo n. 117 del 3 luglio 2017. - Con riferimento al fondo BEI per la rigenerazione urbana, le risorse finanziarie a disposizione del Fondo tematico saranno affidate direttamente dalla BEI o da intermediari specializzati, selezionati dalla BEI, che a loro volta le utilizzeranno per finanziare i progetti / beneficiari finali.</w:t>
            </w:r>
          </w:p>
        </w:tc>
      </w:tr>
      <w:tr w:rsidR="00B630DA" w:rsidRPr="006E37BF" w14:paraId="1CEC11E4"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EF5381"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tcPr>
          <w:p w14:paraId="6263777E" w14:textId="77777777" w:rsidR="00B630DA" w:rsidRPr="006E37BF" w:rsidRDefault="00B630DA" w:rsidP="00E77E6B">
            <w:pPr>
              <w:spacing w:after="0" w:line="240" w:lineRule="auto"/>
              <w:rPr>
                <w:rFonts w:ascii="Calibri" w:eastAsia="Times New Roman" w:hAnsi="Calibri" w:cs="Calibri"/>
                <w:color w:val="000000"/>
                <w:lang w:eastAsia="it-IT"/>
              </w:rPr>
            </w:pPr>
          </w:p>
        </w:tc>
      </w:tr>
      <w:tr w:rsidR="00B630DA" w:rsidRPr="006E37BF" w14:paraId="0F5CBE7A"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7707A2"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tcPr>
          <w:p w14:paraId="1C6CA759" w14:textId="1441EC4E" w:rsidR="00B630DA" w:rsidRPr="006E37BF" w:rsidRDefault="00805ADD"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Ministero dell’Interno</w:t>
            </w:r>
          </w:p>
        </w:tc>
      </w:tr>
      <w:tr w:rsidR="00B630DA" w:rsidRPr="006E37BF" w14:paraId="744FE5F2" w14:textId="77777777" w:rsidTr="00D27ADF">
        <w:trPr>
          <w:trHeight w:val="1385"/>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4040A2F" w14:textId="77777777" w:rsidR="00B630DA" w:rsidRPr="006E37BF" w:rsidRDefault="00B630DA"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5A07B24C" w14:textId="77777777" w:rsidR="00B630DA" w:rsidRPr="006E37BF" w:rsidRDefault="00B630DA" w:rsidP="00E77E6B">
            <w:pPr>
              <w:spacing w:after="0" w:line="240" w:lineRule="auto"/>
              <w:jc w:val="center"/>
              <w:rPr>
                <w:rFonts w:ascii="Calibri" w:eastAsia="Times New Roman" w:hAnsi="Calibri" w:cs="Calibri"/>
                <w:color w:val="000000"/>
                <w:lang w:eastAsia="it-IT"/>
              </w:rPr>
            </w:pPr>
          </w:p>
        </w:tc>
      </w:tr>
    </w:tbl>
    <w:p w14:paraId="796567A6" w14:textId="5CA919AB" w:rsidR="00B630DA" w:rsidRDefault="00B630DA" w:rsidP="00637357"/>
    <w:tbl>
      <w:tblPr>
        <w:tblW w:w="5000" w:type="pct"/>
        <w:tblCellMar>
          <w:left w:w="70" w:type="dxa"/>
          <w:right w:w="70" w:type="dxa"/>
        </w:tblCellMar>
        <w:tblLook w:val="04A0" w:firstRow="1" w:lastRow="0" w:firstColumn="1" w:lastColumn="0" w:noHBand="0" w:noVBand="1"/>
      </w:tblPr>
      <w:tblGrid>
        <w:gridCol w:w="4957"/>
        <w:gridCol w:w="9320"/>
      </w:tblGrid>
      <w:tr w:rsidR="0026053C" w:rsidRPr="006E37BF" w14:paraId="63AB4774"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F2FCFF5"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tcPr>
          <w:p w14:paraId="1849D634" w14:textId="22516C4A" w:rsidR="002E6E0E" w:rsidRPr="006E37BF" w:rsidRDefault="000E5D79" w:rsidP="00E77E6B">
            <w:pPr>
              <w:pStyle w:val="Titolo2"/>
              <w:rPr>
                <w:rFonts w:eastAsia="Times New Roman"/>
                <w:lang w:eastAsia="it-IT"/>
              </w:rPr>
            </w:pPr>
            <w:bookmarkStart w:id="45" w:name="_Toc86188361"/>
            <w:r>
              <w:rPr>
                <w:rFonts w:eastAsia="Times New Roman"/>
                <w:lang w:eastAsia="it-IT"/>
              </w:rPr>
              <w:t>M5C3 I</w:t>
            </w:r>
            <w:r w:rsidRPr="000E5D79">
              <w:rPr>
                <w:rFonts w:eastAsia="Times New Roman"/>
                <w:lang w:eastAsia="it-IT"/>
              </w:rPr>
              <w:t>nterventi per le aree del terremoto del 2009 e 2016</w:t>
            </w:r>
            <w:bookmarkEnd w:id="45"/>
          </w:p>
        </w:tc>
      </w:tr>
      <w:tr w:rsidR="0026053C" w:rsidRPr="006E37BF" w14:paraId="21473773" w14:textId="77777777" w:rsidTr="00D27ADF">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3CE120AE"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lastRenderedPageBreak/>
              <w:t>Valore</w:t>
            </w:r>
          </w:p>
        </w:tc>
        <w:tc>
          <w:tcPr>
            <w:tcW w:w="3264" w:type="pct"/>
            <w:tcBorders>
              <w:top w:val="nil"/>
              <w:left w:val="nil"/>
              <w:bottom w:val="single" w:sz="4" w:space="0" w:color="auto"/>
              <w:right w:val="single" w:sz="4" w:space="0" w:color="auto"/>
            </w:tcBorders>
            <w:shd w:val="clear" w:color="auto" w:fill="auto"/>
            <w:vAlign w:val="center"/>
          </w:tcPr>
          <w:p w14:paraId="23AF9080" w14:textId="3E7C4121" w:rsidR="002E6E0E" w:rsidRPr="006E37BF" w:rsidRDefault="000E5D79"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1,78</w:t>
            </w:r>
          </w:p>
        </w:tc>
      </w:tr>
      <w:tr w:rsidR="0026053C" w:rsidRPr="006E37BF" w14:paraId="0C0DE5A0"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426EC0D"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tcPr>
          <w:p w14:paraId="00AD1BBE" w14:textId="3F800A1D" w:rsidR="002E6E0E" w:rsidRPr="006E37BF" w:rsidRDefault="007B602C" w:rsidP="00E77E6B">
            <w:pPr>
              <w:spacing w:after="0" w:line="240" w:lineRule="auto"/>
              <w:rPr>
                <w:rFonts w:ascii="Calibri" w:eastAsia="Times New Roman" w:hAnsi="Calibri" w:cs="Calibri"/>
                <w:color w:val="000000"/>
                <w:lang w:eastAsia="it-IT"/>
              </w:rPr>
            </w:pPr>
            <w:r w:rsidRPr="007B602C">
              <w:rPr>
                <w:rFonts w:ascii="Calibri" w:eastAsia="Times New Roman" w:hAnsi="Calibri" w:cs="Calibri"/>
                <w:color w:val="000000"/>
                <w:lang w:eastAsia="it-IT"/>
              </w:rPr>
              <w:t>Il progetto, destinato a tutte le aree del Centro Italia colpite da numerosi eventi sismici negli ultimi 15 anni, è suddiviso in due misure di intervento finalizzate a porre rimedio alle conseguenze degli eventi che ne hanno seriamente influenzato la vivibilità, con effetti duraturi sulla vita urbana e socio-economica: A. CITTÀ E PAESI SICURI, SOSTENIBILI E CONNESSI B. RILANCIO ECONOMICO E SOCIALE I principali campi di intervento riguardano le aree perimetrali già fortemente colpite da eventi cataclismici e che richiedono quindi misure specifiche di ricostruzione sicura e sostenibile, garantendo un processo di riattivazione economica, ambientale e sociale dei territori.</w:t>
            </w:r>
          </w:p>
        </w:tc>
      </w:tr>
      <w:tr w:rsidR="0026053C" w:rsidRPr="006E37BF" w14:paraId="081CE60B"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2ED4F1"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tcPr>
          <w:p w14:paraId="7BABC7CC" w14:textId="77777777" w:rsidR="002E6E0E" w:rsidRPr="006E37BF" w:rsidRDefault="002E6E0E" w:rsidP="00E77E6B">
            <w:pPr>
              <w:spacing w:after="0" w:line="240" w:lineRule="auto"/>
              <w:rPr>
                <w:rFonts w:ascii="Calibri" w:eastAsia="Times New Roman" w:hAnsi="Calibri" w:cs="Calibri"/>
                <w:color w:val="000000"/>
                <w:lang w:eastAsia="it-IT"/>
              </w:rPr>
            </w:pPr>
          </w:p>
        </w:tc>
      </w:tr>
      <w:tr w:rsidR="0026053C" w:rsidRPr="006E37BF" w14:paraId="2BF1C2BB"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B1F8B4"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tcPr>
          <w:p w14:paraId="3BDD2B69" w14:textId="77777777" w:rsidR="0026053C" w:rsidRDefault="007B602C"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Ufficio </w:t>
            </w:r>
            <w:r w:rsidRPr="007B602C">
              <w:rPr>
                <w:rFonts w:ascii="Calibri" w:eastAsia="Times New Roman" w:hAnsi="Calibri" w:cs="Calibri"/>
                <w:color w:val="000000"/>
                <w:lang w:eastAsia="it-IT"/>
              </w:rPr>
              <w:t>del Commissario straordinario del Governo per la ricostruzione</w:t>
            </w:r>
            <w:r w:rsidR="001458B9">
              <w:rPr>
                <w:rFonts w:ascii="Calibri" w:eastAsia="Times New Roman" w:hAnsi="Calibri" w:cs="Calibri"/>
                <w:color w:val="000000"/>
                <w:lang w:eastAsia="it-IT"/>
              </w:rPr>
              <w:t xml:space="preserve"> </w:t>
            </w:r>
            <w:r w:rsidR="001458B9" w:rsidRPr="001458B9">
              <w:rPr>
                <w:rFonts w:ascii="Calibri" w:eastAsia="Times New Roman" w:hAnsi="Calibri" w:cs="Calibri"/>
                <w:color w:val="000000"/>
                <w:lang w:eastAsia="it-IT"/>
              </w:rPr>
              <w:t xml:space="preserve">Sisma Centro Italia </w:t>
            </w:r>
          </w:p>
          <w:p w14:paraId="23BE327F" w14:textId="3FAF1C4A" w:rsidR="0021056E" w:rsidRDefault="001458B9" w:rsidP="00E77E6B">
            <w:pPr>
              <w:spacing w:after="0" w:line="240" w:lineRule="auto"/>
              <w:rPr>
                <w:rFonts w:ascii="Calibri" w:eastAsia="Times New Roman" w:hAnsi="Calibri" w:cs="Calibri"/>
                <w:color w:val="000000"/>
                <w:lang w:eastAsia="it-IT"/>
              </w:rPr>
            </w:pPr>
            <w:r w:rsidRPr="001458B9">
              <w:rPr>
                <w:rFonts w:ascii="Calibri" w:eastAsia="Times New Roman" w:hAnsi="Calibri" w:cs="Calibri"/>
                <w:color w:val="000000"/>
                <w:lang w:eastAsia="it-IT"/>
              </w:rPr>
              <w:t xml:space="preserve">2016; </w:t>
            </w:r>
          </w:p>
          <w:p w14:paraId="21C2A445" w14:textId="4BA99D97" w:rsidR="0026053C" w:rsidRDefault="0026053C"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S</w:t>
            </w:r>
            <w:r w:rsidRPr="0026053C">
              <w:rPr>
                <w:rFonts w:ascii="Calibri" w:eastAsia="Times New Roman" w:hAnsi="Calibri" w:cs="Calibri"/>
                <w:color w:val="000000"/>
                <w:lang w:eastAsia="it-IT"/>
              </w:rPr>
              <w:t xml:space="preserve">truttura di missione per il coordinamento dei processi di ricostruzione e sviluppo dei </w:t>
            </w:r>
          </w:p>
          <w:p w14:paraId="748FCAFF" w14:textId="2B70CF04" w:rsidR="0021056E" w:rsidRDefault="0026053C" w:rsidP="00E77E6B">
            <w:pPr>
              <w:spacing w:after="0" w:line="240" w:lineRule="auto"/>
              <w:rPr>
                <w:rFonts w:ascii="Calibri" w:eastAsia="Times New Roman" w:hAnsi="Calibri" w:cs="Calibri"/>
                <w:color w:val="000000"/>
                <w:lang w:eastAsia="it-IT"/>
              </w:rPr>
            </w:pPr>
            <w:r w:rsidRPr="0026053C">
              <w:rPr>
                <w:rFonts w:ascii="Calibri" w:eastAsia="Times New Roman" w:hAnsi="Calibri" w:cs="Calibri"/>
                <w:color w:val="000000"/>
                <w:lang w:eastAsia="it-IT"/>
              </w:rPr>
              <w:t>territori colpiti dal sisma del 6 aprile 2009.</w:t>
            </w:r>
          </w:p>
          <w:p w14:paraId="619F00E2" w14:textId="52A3E4DD" w:rsidR="0021056E" w:rsidRPr="006E37BF" w:rsidRDefault="0021056E" w:rsidP="00E77E6B">
            <w:pPr>
              <w:spacing w:after="0" w:line="240" w:lineRule="auto"/>
              <w:rPr>
                <w:rFonts w:ascii="Calibri" w:eastAsia="Times New Roman" w:hAnsi="Calibri" w:cs="Calibri"/>
                <w:color w:val="000000"/>
                <w:lang w:eastAsia="it-IT"/>
              </w:rPr>
            </w:pPr>
          </w:p>
        </w:tc>
      </w:tr>
      <w:tr w:rsidR="0026053C" w:rsidRPr="006E37BF" w14:paraId="4C2A3894" w14:textId="77777777" w:rsidTr="00D27ADF">
        <w:trPr>
          <w:trHeight w:val="1385"/>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4C85799" w14:textId="77777777" w:rsidR="002E6E0E" w:rsidRPr="006E37BF" w:rsidRDefault="002E6E0E"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44D5765A" w14:textId="40B94C25" w:rsidR="002E6E0E" w:rsidRPr="006E37BF" w:rsidRDefault="002E6E0E" w:rsidP="00E77E6B">
            <w:pPr>
              <w:spacing w:after="0" w:line="240" w:lineRule="auto"/>
              <w:jc w:val="center"/>
              <w:rPr>
                <w:rFonts w:ascii="Calibri" w:eastAsia="Times New Roman" w:hAnsi="Calibri" w:cs="Calibri"/>
                <w:color w:val="000000"/>
                <w:lang w:eastAsia="it-IT"/>
              </w:rPr>
            </w:pPr>
          </w:p>
        </w:tc>
      </w:tr>
    </w:tbl>
    <w:p w14:paraId="5E4A9B2C" w14:textId="6A0485F7" w:rsidR="002E6E0E" w:rsidRDefault="002E6E0E" w:rsidP="00637357"/>
    <w:tbl>
      <w:tblPr>
        <w:tblW w:w="5000" w:type="pct"/>
        <w:tblCellMar>
          <w:left w:w="70" w:type="dxa"/>
          <w:right w:w="70" w:type="dxa"/>
        </w:tblCellMar>
        <w:tblLook w:val="04A0" w:firstRow="1" w:lastRow="0" w:firstColumn="1" w:lastColumn="0" w:noHBand="0" w:noVBand="1"/>
      </w:tblPr>
      <w:tblGrid>
        <w:gridCol w:w="4957"/>
        <w:gridCol w:w="9320"/>
      </w:tblGrid>
      <w:tr w:rsidR="008E5948" w:rsidRPr="006E37BF" w14:paraId="305412CE"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5EAB6E7"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Investimento</w:t>
            </w:r>
          </w:p>
        </w:tc>
        <w:tc>
          <w:tcPr>
            <w:tcW w:w="3264" w:type="pct"/>
            <w:tcBorders>
              <w:top w:val="single" w:sz="4" w:space="0" w:color="auto"/>
              <w:left w:val="nil"/>
              <w:bottom w:val="single" w:sz="4" w:space="0" w:color="auto"/>
              <w:right w:val="single" w:sz="4" w:space="0" w:color="auto"/>
            </w:tcBorders>
            <w:shd w:val="clear" w:color="auto" w:fill="auto"/>
            <w:vAlign w:val="center"/>
          </w:tcPr>
          <w:p w14:paraId="4877A079" w14:textId="49BA8036" w:rsidR="008E5948" w:rsidRPr="006E37BF" w:rsidRDefault="008E5948" w:rsidP="00E77E6B">
            <w:pPr>
              <w:pStyle w:val="Titolo2"/>
              <w:rPr>
                <w:rFonts w:eastAsia="Times New Roman"/>
                <w:lang w:eastAsia="it-IT"/>
              </w:rPr>
            </w:pPr>
            <w:bookmarkStart w:id="46" w:name="_Toc86188362"/>
            <w:r>
              <w:rPr>
                <w:rFonts w:eastAsia="Times New Roman"/>
                <w:lang w:eastAsia="it-IT"/>
              </w:rPr>
              <w:t xml:space="preserve">M5C3 </w:t>
            </w:r>
            <w:r w:rsidRPr="008E5948">
              <w:rPr>
                <w:rFonts w:eastAsia="Times New Roman"/>
                <w:lang w:eastAsia="it-IT"/>
              </w:rPr>
              <w:t>STRATEGIA NAZIONALE AREE INTERNE - MIGLIORAMENTO DELL'ACCESSIBILITÀ E DELLA SICUREZZA DELLE STRADE</w:t>
            </w:r>
            <w:bookmarkEnd w:id="46"/>
          </w:p>
        </w:tc>
      </w:tr>
      <w:tr w:rsidR="008E5948" w:rsidRPr="006E37BF" w14:paraId="6AE78E40" w14:textId="77777777" w:rsidTr="00D27ADF">
        <w:trPr>
          <w:trHeight w:val="20"/>
        </w:trPr>
        <w:tc>
          <w:tcPr>
            <w:tcW w:w="1736" w:type="pct"/>
            <w:tcBorders>
              <w:top w:val="nil"/>
              <w:left w:val="single" w:sz="4" w:space="0" w:color="auto"/>
              <w:bottom w:val="single" w:sz="4" w:space="0" w:color="auto"/>
              <w:right w:val="single" w:sz="4" w:space="0" w:color="auto"/>
            </w:tcBorders>
            <w:shd w:val="clear" w:color="000000" w:fill="FFC000"/>
            <w:noWrap/>
            <w:vAlign w:val="center"/>
            <w:hideMark/>
          </w:tcPr>
          <w:p w14:paraId="2462424D"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Valore</w:t>
            </w:r>
          </w:p>
        </w:tc>
        <w:tc>
          <w:tcPr>
            <w:tcW w:w="3264" w:type="pct"/>
            <w:tcBorders>
              <w:top w:val="nil"/>
              <w:left w:val="nil"/>
              <w:bottom w:val="single" w:sz="4" w:space="0" w:color="auto"/>
              <w:right w:val="single" w:sz="4" w:space="0" w:color="auto"/>
            </w:tcBorders>
            <w:shd w:val="clear" w:color="auto" w:fill="auto"/>
            <w:vAlign w:val="center"/>
          </w:tcPr>
          <w:p w14:paraId="6896592A" w14:textId="1FAB3A9D" w:rsidR="008E5948" w:rsidRPr="006E37BF" w:rsidRDefault="008E5948" w:rsidP="00E77E6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0,3</w:t>
            </w:r>
          </w:p>
        </w:tc>
      </w:tr>
      <w:tr w:rsidR="008E5948" w:rsidRPr="006E37BF" w14:paraId="4010F82F"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0491FF7"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Modalità di attuazione</w:t>
            </w:r>
          </w:p>
        </w:tc>
        <w:tc>
          <w:tcPr>
            <w:tcW w:w="3264" w:type="pct"/>
            <w:tcBorders>
              <w:top w:val="single" w:sz="4" w:space="0" w:color="auto"/>
              <w:left w:val="nil"/>
              <w:bottom w:val="single" w:sz="4" w:space="0" w:color="auto"/>
              <w:right w:val="single" w:sz="4" w:space="0" w:color="auto"/>
            </w:tcBorders>
            <w:shd w:val="clear" w:color="auto" w:fill="auto"/>
            <w:vAlign w:val="center"/>
          </w:tcPr>
          <w:p w14:paraId="744644D2" w14:textId="77777777" w:rsidR="008E5948" w:rsidRDefault="005A1BC1" w:rsidP="00E77E6B">
            <w:pPr>
              <w:spacing w:after="0" w:line="240" w:lineRule="auto"/>
              <w:rPr>
                <w:rFonts w:ascii="Calibri" w:eastAsia="Times New Roman" w:hAnsi="Calibri" w:cs="Calibri"/>
                <w:color w:val="000000"/>
                <w:lang w:eastAsia="it-IT"/>
              </w:rPr>
            </w:pPr>
            <w:r w:rsidRPr="005A1BC1">
              <w:rPr>
                <w:rFonts w:ascii="Calibri" w:eastAsia="Times New Roman" w:hAnsi="Calibri" w:cs="Calibri"/>
                <w:color w:val="000000"/>
                <w:lang w:eastAsia="it-IT"/>
              </w:rPr>
              <w:t>Integrazione a investimento presente nel PNRR con 0,82 miliardi. La proposta di investimento, complementare a quella contenuta nel PNRR, punta al miglioramento e sicurezza della mobilità e dell'accessibilità, recuperando pienamente la mancanza di manutenzione nella rete stradale secondaria e ad aumentare l'accessibilità delle Aree Interne, definite dalla Strategia Nazionale delle Aree interne (72 aree interne – 1077 comuni – circa 2 milioni di abitanti). L'obiettivo è quello di riqualificare circa 4.000 km di strade provinciali, comprendendo le opere d’arte serventi. Le risorse sono ripartite tra le Aree Interne in base ai criteri della popolazione residente, della lunghezza delle strade principali, dei rischi in relazione all’accelerazione sismica, alle situazioni di dissesto idrogeologico ed alla disponibilità del trasporto pubblico locale</w:t>
            </w:r>
          </w:p>
          <w:p w14:paraId="77D0799F" w14:textId="77777777" w:rsidR="005A1BC1" w:rsidRDefault="005A1BC1" w:rsidP="00E77E6B">
            <w:pPr>
              <w:spacing w:after="0" w:line="240" w:lineRule="auto"/>
              <w:rPr>
                <w:rFonts w:ascii="Calibri" w:eastAsia="Times New Roman" w:hAnsi="Calibri" w:cs="Calibri"/>
                <w:color w:val="000000"/>
                <w:lang w:eastAsia="it-IT"/>
              </w:rPr>
            </w:pPr>
          </w:p>
          <w:p w14:paraId="1657C443" w14:textId="2A34D5D3" w:rsidR="005A1BC1" w:rsidRPr="006E37BF" w:rsidRDefault="005A1BC1" w:rsidP="005A1BC1">
            <w:pPr>
              <w:rPr>
                <w:rFonts w:ascii="Calibri" w:hAnsi="Calibri" w:cs="Calibri"/>
                <w:color w:val="000000"/>
              </w:rPr>
            </w:pPr>
            <w:r>
              <w:rPr>
                <w:rFonts w:ascii="Calibri" w:hAnsi="Calibri" w:cs="Calibri"/>
                <w:color w:val="000000"/>
              </w:rPr>
              <w:lastRenderedPageBreak/>
              <w:t>I soggetti attuatori sono le Amministrazioni Provinciali e delle Città Metropolitane nelle quali insistono le 72 aree interne.</w:t>
            </w:r>
          </w:p>
        </w:tc>
      </w:tr>
      <w:tr w:rsidR="008E5948" w:rsidRPr="006E37BF" w14:paraId="0706DDEC"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0E059A"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lastRenderedPageBreak/>
              <w:t>Prossime Scadenze</w:t>
            </w:r>
          </w:p>
        </w:tc>
        <w:tc>
          <w:tcPr>
            <w:tcW w:w="3264" w:type="pct"/>
            <w:tcBorders>
              <w:top w:val="single" w:sz="4" w:space="0" w:color="auto"/>
              <w:left w:val="nil"/>
              <w:bottom w:val="single" w:sz="4" w:space="0" w:color="auto"/>
              <w:right w:val="single" w:sz="4" w:space="0" w:color="auto"/>
            </w:tcBorders>
            <w:shd w:val="clear" w:color="auto" w:fill="auto"/>
            <w:vAlign w:val="center"/>
          </w:tcPr>
          <w:p w14:paraId="42F9DFAE" w14:textId="77777777" w:rsidR="008E5948" w:rsidRPr="006E37BF" w:rsidRDefault="008E5948" w:rsidP="00E77E6B">
            <w:pPr>
              <w:spacing w:after="0" w:line="240" w:lineRule="auto"/>
              <w:rPr>
                <w:rFonts w:ascii="Calibri" w:eastAsia="Times New Roman" w:hAnsi="Calibri" w:cs="Calibri"/>
                <w:color w:val="000000"/>
                <w:lang w:eastAsia="it-IT"/>
              </w:rPr>
            </w:pPr>
          </w:p>
        </w:tc>
      </w:tr>
      <w:tr w:rsidR="008E5948" w:rsidRPr="006E37BF" w14:paraId="3D6D42C9" w14:textId="77777777" w:rsidTr="00D27ADF">
        <w:trPr>
          <w:trHeight w:val="20"/>
        </w:trPr>
        <w:tc>
          <w:tcPr>
            <w:tcW w:w="173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7C53B1"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Titolarità</w:t>
            </w:r>
          </w:p>
        </w:tc>
        <w:tc>
          <w:tcPr>
            <w:tcW w:w="3264" w:type="pct"/>
            <w:tcBorders>
              <w:top w:val="single" w:sz="4" w:space="0" w:color="auto"/>
              <w:left w:val="nil"/>
              <w:bottom w:val="single" w:sz="4" w:space="0" w:color="auto"/>
              <w:right w:val="single" w:sz="4" w:space="0" w:color="auto"/>
            </w:tcBorders>
            <w:shd w:val="clear" w:color="auto" w:fill="auto"/>
            <w:noWrap/>
            <w:vAlign w:val="center"/>
          </w:tcPr>
          <w:p w14:paraId="15A3868B" w14:textId="78C88898" w:rsidR="008E5948" w:rsidRPr="006E37BF" w:rsidRDefault="001A2674" w:rsidP="00E77E6B">
            <w:pPr>
              <w:spacing w:after="0" w:line="240" w:lineRule="auto"/>
              <w:rPr>
                <w:rFonts w:ascii="Calibri" w:eastAsia="Times New Roman" w:hAnsi="Calibri" w:cs="Calibri"/>
                <w:color w:val="000000"/>
                <w:lang w:eastAsia="it-IT"/>
              </w:rPr>
            </w:pPr>
            <w:r w:rsidRPr="001A2674">
              <w:rPr>
                <w:rFonts w:ascii="Calibri" w:eastAsia="Times New Roman" w:hAnsi="Calibri" w:cs="Calibri"/>
                <w:color w:val="000000"/>
                <w:lang w:eastAsia="it-IT"/>
              </w:rPr>
              <w:t>Ministero delle infrastrutture e della mobilità sostenibili</w:t>
            </w:r>
          </w:p>
        </w:tc>
      </w:tr>
      <w:tr w:rsidR="008E5948" w:rsidRPr="006E37BF" w14:paraId="37AE6423" w14:textId="77777777" w:rsidTr="00D27ADF">
        <w:trPr>
          <w:trHeight w:val="1385"/>
        </w:trPr>
        <w:tc>
          <w:tcPr>
            <w:tcW w:w="173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3A7ED04" w14:textId="77777777" w:rsidR="008E5948" w:rsidRPr="006E37BF" w:rsidRDefault="008E5948" w:rsidP="00E77E6B">
            <w:pPr>
              <w:spacing w:after="0" w:line="240" w:lineRule="auto"/>
              <w:jc w:val="center"/>
              <w:rPr>
                <w:rFonts w:ascii="Calibri" w:eastAsia="Times New Roman" w:hAnsi="Calibri" w:cs="Calibri"/>
                <w:color w:val="000000"/>
                <w:lang w:eastAsia="it-IT"/>
              </w:rPr>
            </w:pPr>
            <w:r w:rsidRPr="006E37BF">
              <w:rPr>
                <w:rFonts w:ascii="Calibri" w:eastAsia="Times New Roman" w:hAnsi="Calibri" w:cs="Calibri"/>
                <w:color w:val="000000"/>
                <w:lang w:eastAsia="it-IT"/>
              </w:rPr>
              <w:t>aggiornamenti al 26 ottobre 2021</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33D1C44D" w14:textId="2FAE7FA9" w:rsidR="008E5948" w:rsidRDefault="001A2674" w:rsidP="001A2674">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Definito schema di decreto</w:t>
            </w:r>
            <w:r w:rsidR="007812E2">
              <w:rPr>
                <w:rFonts w:ascii="Calibri" w:eastAsia="Times New Roman" w:hAnsi="Calibri" w:cs="Calibri"/>
                <w:color w:val="000000"/>
                <w:lang w:eastAsia="it-IT"/>
              </w:rPr>
              <w:t xml:space="preserve"> attuativo</w:t>
            </w:r>
            <w:r>
              <w:rPr>
                <w:rFonts w:ascii="Calibri" w:eastAsia="Times New Roman" w:hAnsi="Calibri" w:cs="Calibri"/>
                <w:color w:val="000000"/>
                <w:lang w:eastAsia="it-IT"/>
              </w:rPr>
              <w:t>:</w:t>
            </w:r>
          </w:p>
          <w:p w14:paraId="7C3C7DAE" w14:textId="12103D50" w:rsidR="001A2674" w:rsidRPr="006E37BF" w:rsidRDefault="00F83A2D" w:rsidP="001A2674">
            <w:pPr>
              <w:spacing w:after="0" w:line="240" w:lineRule="auto"/>
              <w:rPr>
                <w:rFonts w:ascii="Calibri" w:eastAsia="Times New Roman" w:hAnsi="Calibri" w:cs="Calibri"/>
                <w:color w:val="000000"/>
                <w:lang w:eastAsia="it-IT"/>
              </w:rPr>
            </w:pPr>
            <w:hyperlink r:id="rId13" w:history="1">
              <w:r w:rsidR="006134F4" w:rsidRPr="00524CAA">
                <w:rPr>
                  <w:rStyle w:val="Collegamentoipertestuale"/>
                  <w:rFonts w:ascii="Calibri" w:eastAsia="Times New Roman" w:hAnsi="Calibri" w:cs="Calibri"/>
                  <w:lang w:eastAsia="it-IT"/>
                </w:rPr>
                <w:t>https://www.mit.gov.it/comunicazione/news/pnrr/300mln_strade_secondarie</w:t>
              </w:r>
            </w:hyperlink>
            <w:r w:rsidR="001A2674">
              <w:rPr>
                <w:rFonts w:ascii="Calibri" w:eastAsia="Times New Roman" w:hAnsi="Calibri" w:cs="Calibri"/>
                <w:color w:val="000000"/>
                <w:lang w:eastAsia="it-IT"/>
              </w:rPr>
              <w:t xml:space="preserve"> </w:t>
            </w:r>
          </w:p>
        </w:tc>
      </w:tr>
    </w:tbl>
    <w:p w14:paraId="4A943563" w14:textId="77777777" w:rsidR="008E5948" w:rsidRPr="00637357" w:rsidRDefault="008E5948" w:rsidP="00637357"/>
    <w:sectPr w:rsidR="008E5948" w:rsidRPr="00637357" w:rsidSect="00EF5EDE">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24DC" w14:textId="77777777" w:rsidR="00F83A2D" w:rsidRDefault="00F83A2D" w:rsidP="00954595">
      <w:pPr>
        <w:spacing w:after="0" w:line="240" w:lineRule="auto"/>
      </w:pPr>
      <w:r>
        <w:separator/>
      </w:r>
    </w:p>
  </w:endnote>
  <w:endnote w:type="continuationSeparator" w:id="0">
    <w:p w14:paraId="2AAAA94B" w14:textId="77777777" w:rsidR="00F83A2D" w:rsidRDefault="00F83A2D" w:rsidP="0095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5E8D" w14:textId="77777777" w:rsidR="00F83A2D" w:rsidRDefault="00F83A2D" w:rsidP="00954595">
      <w:pPr>
        <w:spacing w:after="0" w:line="240" w:lineRule="auto"/>
      </w:pPr>
      <w:r>
        <w:separator/>
      </w:r>
    </w:p>
  </w:footnote>
  <w:footnote w:type="continuationSeparator" w:id="0">
    <w:p w14:paraId="41DB2F33" w14:textId="77777777" w:rsidR="00F83A2D" w:rsidRDefault="00F83A2D" w:rsidP="0095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FC"/>
    <w:multiLevelType w:val="hybridMultilevel"/>
    <w:tmpl w:val="F104E50C"/>
    <w:lvl w:ilvl="0" w:tplc="8444919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F5593"/>
    <w:multiLevelType w:val="hybridMultilevel"/>
    <w:tmpl w:val="87462708"/>
    <w:lvl w:ilvl="0" w:tplc="8444919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618D4"/>
    <w:multiLevelType w:val="hybridMultilevel"/>
    <w:tmpl w:val="43A0D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43112A"/>
    <w:multiLevelType w:val="hybridMultilevel"/>
    <w:tmpl w:val="1A327524"/>
    <w:lvl w:ilvl="0" w:tplc="8444919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8F7339"/>
    <w:multiLevelType w:val="hybridMultilevel"/>
    <w:tmpl w:val="48402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8332D6"/>
    <w:multiLevelType w:val="hybridMultilevel"/>
    <w:tmpl w:val="CC8A7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422AC0"/>
    <w:multiLevelType w:val="hybridMultilevel"/>
    <w:tmpl w:val="7C14A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B67575"/>
    <w:multiLevelType w:val="hybridMultilevel"/>
    <w:tmpl w:val="CF1C1C36"/>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8B46513"/>
    <w:multiLevelType w:val="hybridMultilevel"/>
    <w:tmpl w:val="C27CB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DE"/>
    <w:rsid w:val="0000052C"/>
    <w:rsid w:val="00010DCB"/>
    <w:rsid w:val="00015570"/>
    <w:rsid w:val="00023A28"/>
    <w:rsid w:val="0004046A"/>
    <w:rsid w:val="000411E6"/>
    <w:rsid w:val="00042BE3"/>
    <w:rsid w:val="00042F83"/>
    <w:rsid w:val="000606E6"/>
    <w:rsid w:val="00062CB0"/>
    <w:rsid w:val="00071C2C"/>
    <w:rsid w:val="0007567B"/>
    <w:rsid w:val="00092045"/>
    <w:rsid w:val="00094FB1"/>
    <w:rsid w:val="000A6235"/>
    <w:rsid w:val="000A6882"/>
    <w:rsid w:val="000B3F8C"/>
    <w:rsid w:val="000B52A7"/>
    <w:rsid w:val="000C3AD3"/>
    <w:rsid w:val="000E5D79"/>
    <w:rsid w:val="000F1EFF"/>
    <w:rsid w:val="000F2414"/>
    <w:rsid w:val="000F79C3"/>
    <w:rsid w:val="00104B39"/>
    <w:rsid w:val="00104F5A"/>
    <w:rsid w:val="00117D3D"/>
    <w:rsid w:val="001347C7"/>
    <w:rsid w:val="00134E3A"/>
    <w:rsid w:val="001429D5"/>
    <w:rsid w:val="00144DD6"/>
    <w:rsid w:val="001458B9"/>
    <w:rsid w:val="00157C86"/>
    <w:rsid w:val="0017670A"/>
    <w:rsid w:val="001866B4"/>
    <w:rsid w:val="001A2674"/>
    <w:rsid w:val="001B0E72"/>
    <w:rsid w:val="001B40F1"/>
    <w:rsid w:val="001B56C8"/>
    <w:rsid w:val="001B5CA2"/>
    <w:rsid w:val="001C596B"/>
    <w:rsid w:val="001C724F"/>
    <w:rsid w:val="001F0D97"/>
    <w:rsid w:val="0020134E"/>
    <w:rsid w:val="00206AE4"/>
    <w:rsid w:val="0021056E"/>
    <w:rsid w:val="00214A87"/>
    <w:rsid w:val="0026053C"/>
    <w:rsid w:val="0026465B"/>
    <w:rsid w:val="00272B68"/>
    <w:rsid w:val="002800DA"/>
    <w:rsid w:val="002810B1"/>
    <w:rsid w:val="00285A2B"/>
    <w:rsid w:val="00287885"/>
    <w:rsid w:val="002E6E0E"/>
    <w:rsid w:val="002F4B98"/>
    <w:rsid w:val="00313BE4"/>
    <w:rsid w:val="00316BAF"/>
    <w:rsid w:val="003239ED"/>
    <w:rsid w:val="003374E9"/>
    <w:rsid w:val="00352BD0"/>
    <w:rsid w:val="00355C3B"/>
    <w:rsid w:val="003732A7"/>
    <w:rsid w:val="00373D92"/>
    <w:rsid w:val="0037769B"/>
    <w:rsid w:val="003A320B"/>
    <w:rsid w:val="003B0485"/>
    <w:rsid w:val="003C4BE2"/>
    <w:rsid w:val="003C6C34"/>
    <w:rsid w:val="004137CB"/>
    <w:rsid w:val="004254B4"/>
    <w:rsid w:val="00425B51"/>
    <w:rsid w:val="00432C4F"/>
    <w:rsid w:val="00433DEC"/>
    <w:rsid w:val="0043424C"/>
    <w:rsid w:val="00441077"/>
    <w:rsid w:val="00443EA3"/>
    <w:rsid w:val="0045524F"/>
    <w:rsid w:val="004621DC"/>
    <w:rsid w:val="004669D5"/>
    <w:rsid w:val="00496246"/>
    <w:rsid w:val="004A2C99"/>
    <w:rsid w:val="004C27CB"/>
    <w:rsid w:val="004E402A"/>
    <w:rsid w:val="004F62AF"/>
    <w:rsid w:val="004F65C2"/>
    <w:rsid w:val="0051768C"/>
    <w:rsid w:val="00531891"/>
    <w:rsid w:val="00536935"/>
    <w:rsid w:val="00591C48"/>
    <w:rsid w:val="005A1BC1"/>
    <w:rsid w:val="005B5A65"/>
    <w:rsid w:val="005C26AE"/>
    <w:rsid w:val="005C678F"/>
    <w:rsid w:val="005D3D2A"/>
    <w:rsid w:val="005E31A4"/>
    <w:rsid w:val="006134F4"/>
    <w:rsid w:val="00615D1A"/>
    <w:rsid w:val="00615D98"/>
    <w:rsid w:val="00627156"/>
    <w:rsid w:val="00637357"/>
    <w:rsid w:val="00662F15"/>
    <w:rsid w:val="0066388F"/>
    <w:rsid w:val="00672AE8"/>
    <w:rsid w:val="0067756B"/>
    <w:rsid w:val="00680C5E"/>
    <w:rsid w:val="00697C60"/>
    <w:rsid w:val="006A4794"/>
    <w:rsid w:val="006B4DA1"/>
    <w:rsid w:val="006C48D4"/>
    <w:rsid w:val="006D142C"/>
    <w:rsid w:val="006D1765"/>
    <w:rsid w:val="006E37BF"/>
    <w:rsid w:val="006E62C3"/>
    <w:rsid w:val="006E7375"/>
    <w:rsid w:val="006F14E7"/>
    <w:rsid w:val="006F77DC"/>
    <w:rsid w:val="007059DA"/>
    <w:rsid w:val="00724416"/>
    <w:rsid w:val="00727E12"/>
    <w:rsid w:val="0073625A"/>
    <w:rsid w:val="0074353A"/>
    <w:rsid w:val="0074732D"/>
    <w:rsid w:val="00754658"/>
    <w:rsid w:val="00764602"/>
    <w:rsid w:val="007812E2"/>
    <w:rsid w:val="00783D22"/>
    <w:rsid w:val="007924EA"/>
    <w:rsid w:val="007A1D5D"/>
    <w:rsid w:val="007A2B06"/>
    <w:rsid w:val="007A516B"/>
    <w:rsid w:val="007B602C"/>
    <w:rsid w:val="007D2B03"/>
    <w:rsid w:val="007E42D3"/>
    <w:rsid w:val="007F621F"/>
    <w:rsid w:val="007F7A35"/>
    <w:rsid w:val="0080372B"/>
    <w:rsid w:val="00805ADD"/>
    <w:rsid w:val="00826478"/>
    <w:rsid w:val="00830503"/>
    <w:rsid w:val="008314B5"/>
    <w:rsid w:val="00833E17"/>
    <w:rsid w:val="00837D5A"/>
    <w:rsid w:val="008404C3"/>
    <w:rsid w:val="00842566"/>
    <w:rsid w:val="00847286"/>
    <w:rsid w:val="00847795"/>
    <w:rsid w:val="00850A5F"/>
    <w:rsid w:val="008533F6"/>
    <w:rsid w:val="00855D50"/>
    <w:rsid w:val="008608C6"/>
    <w:rsid w:val="00867D05"/>
    <w:rsid w:val="008925E1"/>
    <w:rsid w:val="008B56AA"/>
    <w:rsid w:val="008C3242"/>
    <w:rsid w:val="008E41FE"/>
    <w:rsid w:val="008E5948"/>
    <w:rsid w:val="008F20E2"/>
    <w:rsid w:val="009141F4"/>
    <w:rsid w:val="00934F9A"/>
    <w:rsid w:val="00943318"/>
    <w:rsid w:val="0095009D"/>
    <w:rsid w:val="009518A6"/>
    <w:rsid w:val="00954595"/>
    <w:rsid w:val="0095649D"/>
    <w:rsid w:val="0096253A"/>
    <w:rsid w:val="00976DE2"/>
    <w:rsid w:val="00981475"/>
    <w:rsid w:val="00983AA6"/>
    <w:rsid w:val="00994A76"/>
    <w:rsid w:val="009968F5"/>
    <w:rsid w:val="009A2F66"/>
    <w:rsid w:val="009B1BED"/>
    <w:rsid w:val="009C0AC7"/>
    <w:rsid w:val="009C2612"/>
    <w:rsid w:val="009C6656"/>
    <w:rsid w:val="009D248B"/>
    <w:rsid w:val="009D317E"/>
    <w:rsid w:val="009E100F"/>
    <w:rsid w:val="009F4462"/>
    <w:rsid w:val="009F60E0"/>
    <w:rsid w:val="00A171A6"/>
    <w:rsid w:val="00A30E1C"/>
    <w:rsid w:val="00A33C60"/>
    <w:rsid w:val="00A439F9"/>
    <w:rsid w:val="00A527CF"/>
    <w:rsid w:val="00A71C19"/>
    <w:rsid w:val="00AA2E10"/>
    <w:rsid w:val="00AA3614"/>
    <w:rsid w:val="00AA61D5"/>
    <w:rsid w:val="00AC04A4"/>
    <w:rsid w:val="00AD108A"/>
    <w:rsid w:val="00AD50F2"/>
    <w:rsid w:val="00AE64B0"/>
    <w:rsid w:val="00AF3BEC"/>
    <w:rsid w:val="00B00602"/>
    <w:rsid w:val="00B01DB5"/>
    <w:rsid w:val="00B0430A"/>
    <w:rsid w:val="00B12728"/>
    <w:rsid w:val="00B25212"/>
    <w:rsid w:val="00B37E10"/>
    <w:rsid w:val="00B51497"/>
    <w:rsid w:val="00B51922"/>
    <w:rsid w:val="00B630DA"/>
    <w:rsid w:val="00B664A2"/>
    <w:rsid w:val="00B66781"/>
    <w:rsid w:val="00B84258"/>
    <w:rsid w:val="00BD2FFF"/>
    <w:rsid w:val="00BD39A9"/>
    <w:rsid w:val="00BE66AA"/>
    <w:rsid w:val="00C0426E"/>
    <w:rsid w:val="00C046DA"/>
    <w:rsid w:val="00C119A1"/>
    <w:rsid w:val="00C12257"/>
    <w:rsid w:val="00C537D8"/>
    <w:rsid w:val="00C55009"/>
    <w:rsid w:val="00C63928"/>
    <w:rsid w:val="00C76DE3"/>
    <w:rsid w:val="00C91029"/>
    <w:rsid w:val="00CB29AA"/>
    <w:rsid w:val="00CC1706"/>
    <w:rsid w:val="00CE1D13"/>
    <w:rsid w:val="00CE3863"/>
    <w:rsid w:val="00CF18FA"/>
    <w:rsid w:val="00CF5C55"/>
    <w:rsid w:val="00D05837"/>
    <w:rsid w:val="00D27ADF"/>
    <w:rsid w:val="00D32F00"/>
    <w:rsid w:val="00D41A41"/>
    <w:rsid w:val="00D46A3D"/>
    <w:rsid w:val="00D51C66"/>
    <w:rsid w:val="00D85656"/>
    <w:rsid w:val="00DA0C82"/>
    <w:rsid w:val="00DA4FF9"/>
    <w:rsid w:val="00DE7C87"/>
    <w:rsid w:val="00DF0E95"/>
    <w:rsid w:val="00E01FE4"/>
    <w:rsid w:val="00E20CDD"/>
    <w:rsid w:val="00E227FB"/>
    <w:rsid w:val="00E53C4A"/>
    <w:rsid w:val="00E56B98"/>
    <w:rsid w:val="00E57548"/>
    <w:rsid w:val="00E62852"/>
    <w:rsid w:val="00E73800"/>
    <w:rsid w:val="00E900CE"/>
    <w:rsid w:val="00E971D7"/>
    <w:rsid w:val="00EE2F32"/>
    <w:rsid w:val="00EE675F"/>
    <w:rsid w:val="00EF5EDE"/>
    <w:rsid w:val="00F02335"/>
    <w:rsid w:val="00F063A2"/>
    <w:rsid w:val="00F10D6E"/>
    <w:rsid w:val="00F20BA7"/>
    <w:rsid w:val="00F52A48"/>
    <w:rsid w:val="00F752C2"/>
    <w:rsid w:val="00F83A2D"/>
    <w:rsid w:val="00F87C21"/>
    <w:rsid w:val="00F953E0"/>
    <w:rsid w:val="00FB292A"/>
    <w:rsid w:val="00FB3880"/>
    <w:rsid w:val="00FC7139"/>
    <w:rsid w:val="00FD6EC6"/>
    <w:rsid w:val="00FE112D"/>
    <w:rsid w:val="00FE4A18"/>
    <w:rsid w:val="00FF4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DA15"/>
  <w15:chartTrackingRefBased/>
  <w15:docId w15:val="{DB2C6CB5-4A43-4240-92EC-448BAC8E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42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8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4">
    <w:name w:val="Grid Table 4 Accent 4"/>
    <w:basedOn w:val="Tabellanormale"/>
    <w:uiPriority w:val="49"/>
    <w:rsid w:val="00F87C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itolo2Carattere">
    <w:name w:val="Titolo 2 Carattere"/>
    <w:basedOn w:val="Carpredefinitoparagrafo"/>
    <w:link w:val="Titolo2"/>
    <w:uiPriority w:val="9"/>
    <w:rsid w:val="0084256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AD50F2"/>
    <w:pPr>
      <w:spacing w:after="0" w:line="240" w:lineRule="auto"/>
      <w:ind w:left="720"/>
    </w:pPr>
    <w:rPr>
      <w:rFonts w:ascii="Calibri" w:hAnsi="Calibri" w:cs="Calibri"/>
    </w:rPr>
  </w:style>
  <w:style w:type="paragraph" w:customStyle="1" w:styleId="default">
    <w:name w:val="default"/>
    <w:basedOn w:val="Normale"/>
    <w:rsid w:val="00AD50F2"/>
    <w:pPr>
      <w:autoSpaceDE w:val="0"/>
      <w:autoSpaceDN w:val="0"/>
      <w:spacing w:after="0" w:line="240" w:lineRule="auto"/>
    </w:pPr>
    <w:rPr>
      <w:rFonts w:ascii="Calibri" w:hAnsi="Calibri" w:cs="Calibri"/>
      <w:color w:val="000000"/>
      <w:sz w:val="24"/>
      <w:szCs w:val="24"/>
      <w:lang w:eastAsia="it-IT"/>
    </w:rPr>
  </w:style>
  <w:style w:type="paragraph" w:styleId="Intestazione">
    <w:name w:val="header"/>
    <w:basedOn w:val="Normale"/>
    <w:link w:val="IntestazioneCarattere"/>
    <w:uiPriority w:val="99"/>
    <w:unhideWhenUsed/>
    <w:rsid w:val="009545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595"/>
  </w:style>
  <w:style w:type="paragraph" w:styleId="Pidipagina">
    <w:name w:val="footer"/>
    <w:basedOn w:val="Normale"/>
    <w:link w:val="PidipaginaCarattere"/>
    <w:uiPriority w:val="99"/>
    <w:unhideWhenUsed/>
    <w:rsid w:val="009545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595"/>
  </w:style>
  <w:style w:type="character" w:customStyle="1" w:styleId="Titolo1Carattere">
    <w:name w:val="Titolo 1 Carattere"/>
    <w:basedOn w:val="Carpredefinitoparagrafo"/>
    <w:link w:val="Titolo1"/>
    <w:uiPriority w:val="9"/>
    <w:rsid w:val="006C48D4"/>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8925E1"/>
    <w:rPr>
      <w:color w:val="0563C1" w:themeColor="hyperlink"/>
      <w:u w:val="single"/>
    </w:rPr>
  </w:style>
  <w:style w:type="character" w:styleId="Menzionenonrisolta">
    <w:name w:val="Unresolved Mention"/>
    <w:basedOn w:val="Carpredefinitoparagrafo"/>
    <w:uiPriority w:val="99"/>
    <w:semiHidden/>
    <w:unhideWhenUsed/>
    <w:rsid w:val="008925E1"/>
    <w:rPr>
      <w:color w:val="605E5C"/>
      <w:shd w:val="clear" w:color="auto" w:fill="E1DFDD"/>
    </w:rPr>
  </w:style>
  <w:style w:type="paragraph" w:styleId="Titolosommario">
    <w:name w:val="TOC Heading"/>
    <w:basedOn w:val="Titolo1"/>
    <w:next w:val="Normale"/>
    <w:uiPriority w:val="39"/>
    <w:unhideWhenUsed/>
    <w:qFormat/>
    <w:rsid w:val="00CF5C55"/>
    <w:pPr>
      <w:outlineLvl w:val="9"/>
    </w:pPr>
    <w:rPr>
      <w:lang w:eastAsia="it-IT"/>
    </w:rPr>
  </w:style>
  <w:style w:type="paragraph" w:styleId="Sommario1">
    <w:name w:val="toc 1"/>
    <w:basedOn w:val="Normale"/>
    <w:next w:val="Normale"/>
    <w:autoRedefine/>
    <w:uiPriority w:val="39"/>
    <w:unhideWhenUsed/>
    <w:rsid w:val="00CF5C55"/>
    <w:pPr>
      <w:spacing w:after="100"/>
    </w:pPr>
  </w:style>
  <w:style w:type="paragraph" w:styleId="Sommario2">
    <w:name w:val="toc 2"/>
    <w:basedOn w:val="Normale"/>
    <w:next w:val="Normale"/>
    <w:autoRedefine/>
    <w:uiPriority w:val="39"/>
    <w:unhideWhenUsed/>
    <w:rsid w:val="00CF5C5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2615">
      <w:bodyDiv w:val="1"/>
      <w:marLeft w:val="0"/>
      <w:marRight w:val="0"/>
      <w:marTop w:val="0"/>
      <w:marBottom w:val="0"/>
      <w:divBdr>
        <w:top w:val="none" w:sz="0" w:space="0" w:color="auto"/>
        <w:left w:val="none" w:sz="0" w:space="0" w:color="auto"/>
        <w:bottom w:val="none" w:sz="0" w:space="0" w:color="auto"/>
        <w:right w:val="none" w:sz="0" w:space="0" w:color="auto"/>
      </w:divBdr>
    </w:div>
    <w:div w:id="87233113">
      <w:bodyDiv w:val="1"/>
      <w:marLeft w:val="0"/>
      <w:marRight w:val="0"/>
      <w:marTop w:val="0"/>
      <w:marBottom w:val="0"/>
      <w:divBdr>
        <w:top w:val="none" w:sz="0" w:space="0" w:color="auto"/>
        <w:left w:val="none" w:sz="0" w:space="0" w:color="auto"/>
        <w:bottom w:val="none" w:sz="0" w:space="0" w:color="auto"/>
        <w:right w:val="none" w:sz="0" w:space="0" w:color="auto"/>
      </w:divBdr>
    </w:div>
    <w:div w:id="120924831">
      <w:bodyDiv w:val="1"/>
      <w:marLeft w:val="0"/>
      <w:marRight w:val="0"/>
      <w:marTop w:val="0"/>
      <w:marBottom w:val="0"/>
      <w:divBdr>
        <w:top w:val="none" w:sz="0" w:space="0" w:color="auto"/>
        <w:left w:val="none" w:sz="0" w:space="0" w:color="auto"/>
        <w:bottom w:val="none" w:sz="0" w:space="0" w:color="auto"/>
        <w:right w:val="none" w:sz="0" w:space="0" w:color="auto"/>
      </w:divBdr>
    </w:div>
    <w:div w:id="140198102">
      <w:bodyDiv w:val="1"/>
      <w:marLeft w:val="0"/>
      <w:marRight w:val="0"/>
      <w:marTop w:val="0"/>
      <w:marBottom w:val="0"/>
      <w:divBdr>
        <w:top w:val="none" w:sz="0" w:space="0" w:color="auto"/>
        <w:left w:val="none" w:sz="0" w:space="0" w:color="auto"/>
        <w:bottom w:val="none" w:sz="0" w:space="0" w:color="auto"/>
        <w:right w:val="none" w:sz="0" w:space="0" w:color="auto"/>
      </w:divBdr>
    </w:div>
    <w:div w:id="167253152">
      <w:bodyDiv w:val="1"/>
      <w:marLeft w:val="0"/>
      <w:marRight w:val="0"/>
      <w:marTop w:val="0"/>
      <w:marBottom w:val="0"/>
      <w:divBdr>
        <w:top w:val="none" w:sz="0" w:space="0" w:color="auto"/>
        <w:left w:val="none" w:sz="0" w:space="0" w:color="auto"/>
        <w:bottom w:val="none" w:sz="0" w:space="0" w:color="auto"/>
        <w:right w:val="none" w:sz="0" w:space="0" w:color="auto"/>
      </w:divBdr>
    </w:div>
    <w:div w:id="271210289">
      <w:bodyDiv w:val="1"/>
      <w:marLeft w:val="0"/>
      <w:marRight w:val="0"/>
      <w:marTop w:val="0"/>
      <w:marBottom w:val="0"/>
      <w:divBdr>
        <w:top w:val="none" w:sz="0" w:space="0" w:color="auto"/>
        <w:left w:val="none" w:sz="0" w:space="0" w:color="auto"/>
        <w:bottom w:val="none" w:sz="0" w:space="0" w:color="auto"/>
        <w:right w:val="none" w:sz="0" w:space="0" w:color="auto"/>
      </w:divBdr>
    </w:div>
    <w:div w:id="278996582">
      <w:bodyDiv w:val="1"/>
      <w:marLeft w:val="0"/>
      <w:marRight w:val="0"/>
      <w:marTop w:val="0"/>
      <w:marBottom w:val="0"/>
      <w:divBdr>
        <w:top w:val="none" w:sz="0" w:space="0" w:color="auto"/>
        <w:left w:val="none" w:sz="0" w:space="0" w:color="auto"/>
        <w:bottom w:val="none" w:sz="0" w:space="0" w:color="auto"/>
        <w:right w:val="none" w:sz="0" w:space="0" w:color="auto"/>
      </w:divBdr>
    </w:div>
    <w:div w:id="281153691">
      <w:bodyDiv w:val="1"/>
      <w:marLeft w:val="0"/>
      <w:marRight w:val="0"/>
      <w:marTop w:val="0"/>
      <w:marBottom w:val="0"/>
      <w:divBdr>
        <w:top w:val="none" w:sz="0" w:space="0" w:color="auto"/>
        <w:left w:val="none" w:sz="0" w:space="0" w:color="auto"/>
        <w:bottom w:val="none" w:sz="0" w:space="0" w:color="auto"/>
        <w:right w:val="none" w:sz="0" w:space="0" w:color="auto"/>
      </w:divBdr>
    </w:div>
    <w:div w:id="317274238">
      <w:bodyDiv w:val="1"/>
      <w:marLeft w:val="0"/>
      <w:marRight w:val="0"/>
      <w:marTop w:val="0"/>
      <w:marBottom w:val="0"/>
      <w:divBdr>
        <w:top w:val="none" w:sz="0" w:space="0" w:color="auto"/>
        <w:left w:val="none" w:sz="0" w:space="0" w:color="auto"/>
        <w:bottom w:val="none" w:sz="0" w:space="0" w:color="auto"/>
        <w:right w:val="none" w:sz="0" w:space="0" w:color="auto"/>
      </w:divBdr>
    </w:div>
    <w:div w:id="379936260">
      <w:bodyDiv w:val="1"/>
      <w:marLeft w:val="0"/>
      <w:marRight w:val="0"/>
      <w:marTop w:val="0"/>
      <w:marBottom w:val="0"/>
      <w:divBdr>
        <w:top w:val="none" w:sz="0" w:space="0" w:color="auto"/>
        <w:left w:val="none" w:sz="0" w:space="0" w:color="auto"/>
        <w:bottom w:val="none" w:sz="0" w:space="0" w:color="auto"/>
        <w:right w:val="none" w:sz="0" w:space="0" w:color="auto"/>
      </w:divBdr>
    </w:div>
    <w:div w:id="396124129">
      <w:bodyDiv w:val="1"/>
      <w:marLeft w:val="0"/>
      <w:marRight w:val="0"/>
      <w:marTop w:val="0"/>
      <w:marBottom w:val="0"/>
      <w:divBdr>
        <w:top w:val="none" w:sz="0" w:space="0" w:color="auto"/>
        <w:left w:val="none" w:sz="0" w:space="0" w:color="auto"/>
        <w:bottom w:val="none" w:sz="0" w:space="0" w:color="auto"/>
        <w:right w:val="none" w:sz="0" w:space="0" w:color="auto"/>
      </w:divBdr>
    </w:div>
    <w:div w:id="402333073">
      <w:bodyDiv w:val="1"/>
      <w:marLeft w:val="0"/>
      <w:marRight w:val="0"/>
      <w:marTop w:val="0"/>
      <w:marBottom w:val="0"/>
      <w:divBdr>
        <w:top w:val="none" w:sz="0" w:space="0" w:color="auto"/>
        <w:left w:val="none" w:sz="0" w:space="0" w:color="auto"/>
        <w:bottom w:val="none" w:sz="0" w:space="0" w:color="auto"/>
        <w:right w:val="none" w:sz="0" w:space="0" w:color="auto"/>
      </w:divBdr>
    </w:div>
    <w:div w:id="445589754">
      <w:bodyDiv w:val="1"/>
      <w:marLeft w:val="0"/>
      <w:marRight w:val="0"/>
      <w:marTop w:val="0"/>
      <w:marBottom w:val="0"/>
      <w:divBdr>
        <w:top w:val="none" w:sz="0" w:space="0" w:color="auto"/>
        <w:left w:val="none" w:sz="0" w:space="0" w:color="auto"/>
        <w:bottom w:val="none" w:sz="0" w:space="0" w:color="auto"/>
        <w:right w:val="none" w:sz="0" w:space="0" w:color="auto"/>
      </w:divBdr>
    </w:div>
    <w:div w:id="490171757">
      <w:bodyDiv w:val="1"/>
      <w:marLeft w:val="0"/>
      <w:marRight w:val="0"/>
      <w:marTop w:val="0"/>
      <w:marBottom w:val="0"/>
      <w:divBdr>
        <w:top w:val="none" w:sz="0" w:space="0" w:color="auto"/>
        <w:left w:val="none" w:sz="0" w:space="0" w:color="auto"/>
        <w:bottom w:val="none" w:sz="0" w:space="0" w:color="auto"/>
        <w:right w:val="none" w:sz="0" w:space="0" w:color="auto"/>
      </w:divBdr>
    </w:div>
    <w:div w:id="497303915">
      <w:bodyDiv w:val="1"/>
      <w:marLeft w:val="0"/>
      <w:marRight w:val="0"/>
      <w:marTop w:val="0"/>
      <w:marBottom w:val="0"/>
      <w:divBdr>
        <w:top w:val="none" w:sz="0" w:space="0" w:color="auto"/>
        <w:left w:val="none" w:sz="0" w:space="0" w:color="auto"/>
        <w:bottom w:val="none" w:sz="0" w:space="0" w:color="auto"/>
        <w:right w:val="none" w:sz="0" w:space="0" w:color="auto"/>
      </w:divBdr>
    </w:div>
    <w:div w:id="506751698">
      <w:bodyDiv w:val="1"/>
      <w:marLeft w:val="0"/>
      <w:marRight w:val="0"/>
      <w:marTop w:val="0"/>
      <w:marBottom w:val="0"/>
      <w:divBdr>
        <w:top w:val="none" w:sz="0" w:space="0" w:color="auto"/>
        <w:left w:val="none" w:sz="0" w:space="0" w:color="auto"/>
        <w:bottom w:val="none" w:sz="0" w:space="0" w:color="auto"/>
        <w:right w:val="none" w:sz="0" w:space="0" w:color="auto"/>
      </w:divBdr>
    </w:div>
    <w:div w:id="545606012">
      <w:bodyDiv w:val="1"/>
      <w:marLeft w:val="0"/>
      <w:marRight w:val="0"/>
      <w:marTop w:val="0"/>
      <w:marBottom w:val="0"/>
      <w:divBdr>
        <w:top w:val="none" w:sz="0" w:space="0" w:color="auto"/>
        <w:left w:val="none" w:sz="0" w:space="0" w:color="auto"/>
        <w:bottom w:val="none" w:sz="0" w:space="0" w:color="auto"/>
        <w:right w:val="none" w:sz="0" w:space="0" w:color="auto"/>
      </w:divBdr>
    </w:div>
    <w:div w:id="561869524">
      <w:bodyDiv w:val="1"/>
      <w:marLeft w:val="0"/>
      <w:marRight w:val="0"/>
      <w:marTop w:val="0"/>
      <w:marBottom w:val="0"/>
      <w:divBdr>
        <w:top w:val="none" w:sz="0" w:space="0" w:color="auto"/>
        <w:left w:val="none" w:sz="0" w:space="0" w:color="auto"/>
        <w:bottom w:val="none" w:sz="0" w:space="0" w:color="auto"/>
        <w:right w:val="none" w:sz="0" w:space="0" w:color="auto"/>
      </w:divBdr>
    </w:div>
    <w:div w:id="592203406">
      <w:bodyDiv w:val="1"/>
      <w:marLeft w:val="0"/>
      <w:marRight w:val="0"/>
      <w:marTop w:val="0"/>
      <w:marBottom w:val="0"/>
      <w:divBdr>
        <w:top w:val="none" w:sz="0" w:space="0" w:color="auto"/>
        <w:left w:val="none" w:sz="0" w:space="0" w:color="auto"/>
        <w:bottom w:val="none" w:sz="0" w:space="0" w:color="auto"/>
        <w:right w:val="none" w:sz="0" w:space="0" w:color="auto"/>
      </w:divBdr>
    </w:div>
    <w:div w:id="617446672">
      <w:bodyDiv w:val="1"/>
      <w:marLeft w:val="0"/>
      <w:marRight w:val="0"/>
      <w:marTop w:val="0"/>
      <w:marBottom w:val="0"/>
      <w:divBdr>
        <w:top w:val="none" w:sz="0" w:space="0" w:color="auto"/>
        <w:left w:val="none" w:sz="0" w:space="0" w:color="auto"/>
        <w:bottom w:val="none" w:sz="0" w:space="0" w:color="auto"/>
        <w:right w:val="none" w:sz="0" w:space="0" w:color="auto"/>
      </w:divBdr>
    </w:div>
    <w:div w:id="677582928">
      <w:bodyDiv w:val="1"/>
      <w:marLeft w:val="0"/>
      <w:marRight w:val="0"/>
      <w:marTop w:val="0"/>
      <w:marBottom w:val="0"/>
      <w:divBdr>
        <w:top w:val="none" w:sz="0" w:space="0" w:color="auto"/>
        <w:left w:val="none" w:sz="0" w:space="0" w:color="auto"/>
        <w:bottom w:val="none" w:sz="0" w:space="0" w:color="auto"/>
        <w:right w:val="none" w:sz="0" w:space="0" w:color="auto"/>
      </w:divBdr>
    </w:div>
    <w:div w:id="696351038">
      <w:bodyDiv w:val="1"/>
      <w:marLeft w:val="0"/>
      <w:marRight w:val="0"/>
      <w:marTop w:val="0"/>
      <w:marBottom w:val="0"/>
      <w:divBdr>
        <w:top w:val="none" w:sz="0" w:space="0" w:color="auto"/>
        <w:left w:val="none" w:sz="0" w:space="0" w:color="auto"/>
        <w:bottom w:val="none" w:sz="0" w:space="0" w:color="auto"/>
        <w:right w:val="none" w:sz="0" w:space="0" w:color="auto"/>
      </w:divBdr>
    </w:div>
    <w:div w:id="700398039">
      <w:bodyDiv w:val="1"/>
      <w:marLeft w:val="0"/>
      <w:marRight w:val="0"/>
      <w:marTop w:val="0"/>
      <w:marBottom w:val="0"/>
      <w:divBdr>
        <w:top w:val="none" w:sz="0" w:space="0" w:color="auto"/>
        <w:left w:val="none" w:sz="0" w:space="0" w:color="auto"/>
        <w:bottom w:val="none" w:sz="0" w:space="0" w:color="auto"/>
        <w:right w:val="none" w:sz="0" w:space="0" w:color="auto"/>
      </w:divBdr>
    </w:div>
    <w:div w:id="713772981">
      <w:bodyDiv w:val="1"/>
      <w:marLeft w:val="0"/>
      <w:marRight w:val="0"/>
      <w:marTop w:val="0"/>
      <w:marBottom w:val="0"/>
      <w:divBdr>
        <w:top w:val="none" w:sz="0" w:space="0" w:color="auto"/>
        <w:left w:val="none" w:sz="0" w:space="0" w:color="auto"/>
        <w:bottom w:val="none" w:sz="0" w:space="0" w:color="auto"/>
        <w:right w:val="none" w:sz="0" w:space="0" w:color="auto"/>
      </w:divBdr>
    </w:div>
    <w:div w:id="770128499">
      <w:bodyDiv w:val="1"/>
      <w:marLeft w:val="0"/>
      <w:marRight w:val="0"/>
      <w:marTop w:val="0"/>
      <w:marBottom w:val="0"/>
      <w:divBdr>
        <w:top w:val="none" w:sz="0" w:space="0" w:color="auto"/>
        <w:left w:val="none" w:sz="0" w:space="0" w:color="auto"/>
        <w:bottom w:val="none" w:sz="0" w:space="0" w:color="auto"/>
        <w:right w:val="none" w:sz="0" w:space="0" w:color="auto"/>
      </w:divBdr>
    </w:div>
    <w:div w:id="788398746">
      <w:bodyDiv w:val="1"/>
      <w:marLeft w:val="0"/>
      <w:marRight w:val="0"/>
      <w:marTop w:val="0"/>
      <w:marBottom w:val="0"/>
      <w:divBdr>
        <w:top w:val="none" w:sz="0" w:space="0" w:color="auto"/>
        <w:left w:val="none" w:sz="0" w:space="0" w:color="auto"/>
        <w:bottom w:val="none" w:sz="0" w:space="0" w:color="auto"/>
        <w:right w:val="none" w:sz="0" w:space="0" w:color="auto"/>
      </w:divBdr>
    </w:div>
    <w:div w:id="792092396">
      <w:bodyDiv w:val="1"/>
      <w:marLeft w:val="0"/>
      <w:marRight w:val="0"/>
      <w:marTop w:val="0"/>
      <w:marBottom w:val="0"/>
      <w:divBdr>
        <w:top w:val="none" w:sz="0" w:space="0" w:color="auto"/>
        <w:left w:val="none" w:sz="0" w:space="0" w:color="auto"/>
        <w:bottom w:val="none" w:sz="0" w:space="0" w:color="auto"/>
        <w:right w:val="none" w:sz="0" w:space="0" w:color="auto"/>
      </w:divBdr>
    </w:div>
    <w:div w:id="792408343">
      <w:bodyDiv w:val="1"/>
      <w:marLeft w:val="0"/>
      <w:marRight w:val="0"/>
      <w:marTop w:val="0"/>
      <w:marBottom w:val="0"/>
      <w:divBdr>
        <w:top w:val="none" w:sz="0" w:space="0" w:color="auto"/>
        <w:left w:val="none" w:sz="0" w:space="0" w:color="auto"/>
        <w:bottom w:val="none" w:sz="0" w:space="0" w:color="auto"/>
        <w:right w:val="none" w:sz="0" w:space="0" w:color="auto"/>
      </w:divBdr>
    </w:div>
    <w:div w:id="831412059">
      <w:bodyDiv w:val="1"/>
      <w:marLeft w:val="0"/>
      <w:marRight w:val="0"/>
      <w:marTop w:val="0"/>
      <w:marBottom w:val="0"/>
      <w:divBdr>
        <w:top w:val="none" w:sz="0" w:space="0" w:color="auto"/>
        <w:left w:val="none" w:sz="0" w:space="0" w:color="auto"/>
        <w:bottom w:val="none" w:sz="0" w:space="0" w:color="auto"/>
        <w:right w:val="none" w:sz="0" w:space="0" w:color="auto"/>
      </w:divBdr>
    </w:div>
    <w:div w:id="847985393">
      <w:bodyDiv w:val="1"/>
      <w:marLeft w:val="0"/>
      <w:marRight w:val="0"/>
      <w:marTop w:val="0"/>
      <w:marBottom w:val="0"/>
      <w:divBdr>
        <w:top w:val="none" w:sz="0" w:space="0" w:color="auto"/>
        <w:left w:val="none" w:sz="0" w:space="0" w:color="auto"/>
        <w:bottom w:val="none" w:sz="0" w:space="0" w:color="auto"/>
        <w:right w:val="none" w:sz="0" w:space="0" w:color="auto"/>
      </w:divBdr>
    </w:div>
    <w:div w:id="851842446">
      <w:bodyDiv w:val="1"/>
      <w:marLeft w:val="0"/>
      <w:marRight w:val="0"/>
      <w:marTop w:val="0"/>
      <w:marBottom w:val="0"/>
      <w:divBdr>
        <w:top w:val="none" w:sz="0" w:space="0" w:color="auto"/>
        <w:left w:val="none" w:sz="0" w:space="0" w:color="auto"/>
        <w:bottom w:val="none" w:sz="0" w:space="0" w:color="auto"/>
        <w:right w:val="none" w:sz="0" w:space="0" w:color="auto"/>
      </w:divBdr>
    </w:div>
    <w:div w:id="967901543">
      <w:bodyDiv w:val="1"/>
      <w:marLeft w:val="0"/>
      <w:marRight w:val="0"/>
      <w:marTop w:val="0"/>
      <w:marBottom w:val="0"/>
      <w:divBdr>
        <w:top w:val="none" w:sz="0" w:space="0" w:color="auto"/>
        <w:left w:val="none" w:sz="0" w:space="0" w:color="auto"/>
        <w:bottom w:val="none" w:sz="0" w:space="0" w:color="auto"/>
        <w:right w:val="none" w:sz="0" w:space="0" w:color="auto"/>
      </w:divBdr>
    </w:div>
    <w:div w:id="990599563">
      <w:bodyDiv w:val="1"/>
      <w:marLeft w:val="0"/>
      <w:marRight w:val="0"/>
      <w:marTop w:val="0"/>
      <w:marBottom w:val="0"/>
      <w:divBdr>
        <w:top w:val="none" w:sz="0" w:space="0" w:color="auto"/>
        <w:left w:val="none" w:sz="0" w:space="0" w:color="auto"/>
        <w:bottom w:val="none" w:sz="0" w:space="0" w:color="auto"/>
        <w:right w:val="none" w:sz="0" w:space="0" w:color="auto"/>
      </w:divBdr>
    </w:div>
    <w:div w:id="1003044865">
      <w:bodyDiv w:val="1"/>
      <w:marLeft w:val="0"/>
      <w:marRight w:val="0"/>
      <w:marTop w:val="0"/>
      <w:marBottom w:val="0"/>
      <w:divBdr>
        <w:top w:val="none" w:sz="0" w:space="0" w:color="auto"/>
        <w:left w:val="none" w:sz="0" w:space="0" w:color="auto"/>
        <w:bottom w:val="none" w:sz="0" w:space="0" w:color="auto"/>
        <w:right w:val="none" w:sz="0" w:space="0" w:color="auto"/>
      </w:divBdr>
    </w:div>
    <w:div w:id="1011952227">
      <w:bodyDiv w:val="1"/>
      <w:marLeft w:val="0"/>
      <w:marRight w:val="0"/>
      <w:marTop w:val="0"/>
      <w:marBottom w:val="0"/>
      <w:divBdr>
        <w:top w:val="none" w:sz="0" w:space="0" w:color="auto"/>
        <w:left w:val="none" w:sz="0" w:space="0" w:color="auto"/>
        <w:bottom w:val="none" w:sz="0" w:space="0" w:color="auto"/>
        <w:right w:val="none" w:sz="0" w:space="0" w:color="auto"/>
      </w:divBdr>
    </w:div>
    <w:div w:id="1019966374">
      <w:bodyDiv w:val="1"/>
      <w:marLeft w:val="0"/>
      <w:marRight w:val="0"/>
      <w:marTop w:val="0"/>
      <w:marBottom w:val="0"/>
      <w:divBdr>
        <w:top w:val="none" w:sz="0" w:space="0" w:color="auto"/>
        <w:left w:val="none" w:sz="0" w:space="0" w:color="auto"/>
        <w:bottom w:val="none" w:sz="0" w:space="0" w:color="auto"/>
        <w:right w:val="none" w:sz="0" w:space="0" w:color="auto"/>
      </w:divBdr>
    </w:div>
    <w:div w:id="1025786126">
      <w:bodyDiv w:val="1"/>
      <w:marLeft w:val="0"/>
      <w:marRight w:val="0"/>
      <w:marTop w:val="0"/>
      <w:marBottom w:val="0"/>
      <w:divBdr>
        <w:top w:val="none" w:sz="0" w:space="0" w:color="auto"/>
        <w:left w:val="none" w:sz="0" w:space="0" w:color="auto"/>
        <w:bottom w:val="none" w:sz="0" w:space="0" w:color="auto"/>
        <w:right w:val="none" w:sz="0" w:space="0" w:color="auto"/>
      </w:divBdr>
    </w:div>
    <w:div w:id="1049300590">
      <w:bodyDiv w:val="1"/>
      <w:marLeft w:val="0"/>
      <w:marRight w:val="0"/>
      <w:marTop w:val="0"/>
      <w:marBottom w:val="0"/>
      <w:divBdr>
        <w:top w:val="none" w:sz="0" w:space="0" w:color="auto"/>
        <w:left w:val="none" w:sz="0" w:space="0" w:color="auto"/>
        <w:bottom w:val="none" w:sz="0" w:space="0" w:color="auto"/>
        <w:right w:val="none" w:sz="0" w:space="0" w:color="auto"/>
      </w:divBdr>
    </w:div>
    <w:div w:id="1104418156">
      <w:bodyDiv w:val="1"/>
      <w:marLeft w:val="0"/>
      <w:marRight w:val="0"/>
      <w:marTop w:val="0"/>
      <w:marBottom w:val="0"/>
      <w:divBdr>
        <w:top w:val="none" w:sz="0" w:space="0" w:color="auto"/>
        <w:left w:val="none" w:sz="0" w:space="0" w:color="auto"/>
        <w:bottom w:val="none" w:sz="0" w:space="0" w:color="auto"/>
        <w:right w:val="none" w:sz="0" w:space="0" w:color="auto"/>
      </w:divBdr>
    </w:div>
    <w:div w:id="1107237093">
      <w:bodyDiv w:val="1"/>
      <w:marLeft w:val="0"/>
      <w:marRight w:val="0"/>
      <w:marTop w:val="0"/>
      <w:marBottom w:val="0"/>
      <w:divBdr>
        <w:top w:val="none" w:sz="0" w:space="0" w:color="auto"/>
        <w:left w:val="none" w:sz="0" w:space="0" w:color="auto"/>
        <w:bottom w:val="none" w:sz="0" w:space="0" w:color="auto"/>
        <w:right w:val="none" w:sz="0" w:space="0" w:color="auto"/>
      </w:divBdr>
    </w:div>
    <w:div w:id="1114716635">
      <w:bodyDiv w:val="1"/>
      <w:marLeft w:val="0"/>
      <w:marRight w:val="0"/>
      <w:marTop w:val="0"/>
      <w:marBottom w:val="0"/>
      <w:divBdr>
        <w:top w:val="none" w:sz="0" w:space="0" w:color="auto"/>
        <w:left w:val="none" w:sz="0" w:space="0" w:color="auto"/>
        <w:bottom w:val="none" w:sz="0" w:space="0" w:color="auto"/>
        <w:right w:val="none" w:sz="0" w:space="0" w:color="auto"/>
      </w:divBdr>
    </w:div>
    <w:div w:id="1134251553">
      <w:bodyDiv w:val="1"/>
      <w:marLeft w:val="0"/>
      <w:marRight w:val="0"/>
      <w:marTop w:val="0"/>
      <w:marBottom w:val="0"/>
      <w:divBdr>
        <w:top w:val="none" w:sz="0" w:space="0" w:color="auto"/>
        <w:left w:val="none" w:sz="0" w:space="0" w:color="auto"/>
        <w:bottom w:val="none" w:sz="0" w:space="0" w:color="auto"/>
        <w:right w:val="none" w:sz="0" w:space="0" w:color="auto"/>
      </w:divBdr>
    </w:div>
    <w:div w:id="1218278736">
      <w:bodyDiv w:val="1"/>
      <w:marLeft w:val="0"/>
      <w:marRight w:val="0"/>
      <w:marTop w:val="0"/>
      <w:marBottom w:val="0"/>
      <w:divBdr>
        <w:top w:val="none" w:sz="0" w:space="0" w:color="auto"/>
        <w:left w:val="none" w:sz="0" w:space="0" w:color="auto"/>
        <w:bottom w:val="none" w:sz="0" w:space="0" w:color="auto"/>
        <w:right w:val="none" w:sz="0" w:space="0" w:color="auto"/>
      </w:divBdr>
    </w:div>
    <w:div w:id="1250581466">
      <w:bodyDiv w:val="1"/>
      <w:marLeft w:val="0"/>
      <w:marRight w:val="0"/>
      <w:marTop w:val="0"/>
      <w:marBottom w:val="0"/>
      <w:divBdr>
        <w:top w:val="none" w:sz="0" w:space="0" w:color="auto"/>
        <w:left w:val="none" w:sz="0" w:space="0" w:color="auto"/>
        <w:bottom w:val="none" w:sz="0" w:space="0" w:color="auto"/>
        <w:right w:val="none" w:sz="0" w:space="0" w:color="auto"/>
      </w:divBdr>
    </w:div>
    <w:div w:id="1254625141">
      <w:bodyDiv w:val="1"/>
      <w:marLeft w:val="0"/>
      <w:marRight w:val="0"/>
      <w:marTop w:val="0"/>
      <w:marBottom w:val="0"/>
      <w:divBdr>
        <w:top w:val="none" w:sz="0" w:space="0" w:color="auto"/>
        <w:left w:val="none" w:sz="0" w:space="0" w:color="auto"/>
        <w:bottom w:val="none" w:sz="0" w:space="0" w:color="auto"/>
        <w:right w:val="none" w:sz="0" w:space="0" w:color="auto"/>
      </w:divBdr>
    </w:div>
    <w:div w:id="1258715535">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291864381">
      <w:bodyDiv w:val="1"/>
      <w:marLeft w:val="0"/>
      <w:marRight w:val="0"/>
      <w:marTop w:val="0"/>
      <w:marBottom w:val="0"/>
      <w:divBdr>
        <w:top w:val="none" w:sz="0" w:space="0" w:color="auto"/>
        <w:left w:val="none" w:sz="0" w:space="0" w:color="auto"/>
        <w:bottom w:val="none" w:sz="0" w:space="0" w:color="auto"/>
        <w:right w:val="none" w:sz="0" w:space="0" w:color="auto"/>
      </w:divBdr>
    </w:div>
    <w:div w:id="1311473210">
      <w:bodyDiv w:val="1"/>
      <w:marLeft w:val="0"/>
      <w:marRight w:val="0"/>
      <w:marTop w:val="0"/>
      <w:marBottom w:val="0"/>
      <w:divBdr>
        <w:top w:val="none" w:sz="0" w:space="0" w:color="auto"/>
        <w:left w:val="none" w:sz="0" w:space="0" w:color="auto"/>
        <w:bottom w:val="none" w:sz="0" w:space="0" w:color="auto"/>
        <w:right w:val="none" w:sz="0" w:space="0" w:color="auto"/>
      </w:divBdr>
    </w:div>
    <w:div w:id="1339425109">
      <w:bodyDiv w:val="1"/>
      <w:marLeft w:val="0"/>
      <w:marRight w:val="0"/>
      <w:marTop w:val="0"/>
      <w:marBottom w:val="0"/>
      <w:divBdr>
        <w:top w:val="none" w:sz="0" w:space="0" w:color="auto"/>
        <w:left w:val="none" w:sz="0" w:space="0" w:color="auto"/>
        <w:bottom w:val="none" w:sz="0" w:space="0" w:color="auto"/>
        <w:right w:val="none" w:sz="0" w:space="0" w:color="auto"/>
      </w:divBdr>
    </w:div>
    <w:div w:id="1361202173">
      <w:bodyDiv w:val="1"/>
      <w:marLeft w:val="0"/>
      <w:marRight w:val="0"/>
      <w:marTop w:val="0"/>
      <w:marBottom w:val="0"/>
      <w:divBdr>
        <w:top w:val="none" w:sz="0" w:space="0" w:color="auto"/>
        <w:left w:val="none" w:sz="0" w:space="0" w:color="auto"/>
        <w:bottom w:val="none" w:sz="0" w:space="0" w:color="auto"/>
        <w:right w:val="none" w:sz="0" w:space="0" w:color="auto"/>
      </w:divBdr>
    </w:div>
    <w:div w:id="1401320228">
      <w:bodyDiv w:val="1"/>
      <w:marLeft w:val="0"/>
      <w:marRight w:val="0"/>
      <w:marTop w:val="0"/>
      <w:marBottom w:val="0"/>
      <w:divBdr>
        <w:top w:val="none" w:sz="0" w:space="0" w:color="auto"/>
        <w:left w:val="none" w:sz="0" w:space="0" w:color="auto"/>
        <w:bottom w:val="none" w:sz="0" w:space="0" w:color="auto"/>
        <w:right w:val="none" w:sz="0" w:space="0" w:color="auto"/>
      </w:divBdr>
    </w:div>
    <w:div w:id="1441951070">
      <w:bodyDiv w:val="1"/>
      <w:marLeft w:val="0"/>
      <w:marRight w:val="0"/>
      <w:marTop w:val="0"/>
      <w:marBottom w:val="0"/>
      <w:divBdr>
        <w:top w:val="none" w:sz="0" w:space="0" w:color="auto"/>
        <w:left w:val="none" w:sz="0" w:space="0" w:color="auto"/>
        <w:bottom w:val="none" w:sz="0" w:space="0" w:color="auto"/>
        <w:right w:val="none" w:sz="0" w:space="0" w:color="auto"/>
      </w:divBdr>
    </w:div>
    <w:div w:id="1445228733">
      <w:bodyDiv w:val="1"/>
      <w:marLeft w:val="0"/>
      <w:marRight w:val="0"/>
      <w:marTop w:val="0"/>
      <w:marBottom w:val="0"/>
      <w:divBdr>
        <w:top w:val="none" w:sz="0" w:space="0" w:color="auto"/>
        <w:left w:val="none" w:sz="0" w:space="0" w:color="auto"/>
        <w:bottom w:val="none" w:sz="0" w:space="0" w:color="auto"/>
        <w:right w:val="none" w:sz="0" w:space="0" w:color="auto"/>
      </w:divBdr>
    </w:div>
    <w:div w:id="1472136532">
      <w:bodyDiv w:val="1"/>
      <w:marLeft w:val="0"/>
      <w:marRight w:val="0"/>
      <w:marTop w:val="0"/>
      <w:marBottom w:val="0"/>
      <w:divBdr>
        <w:top w:val="none" w:sz="0" w:space="0" w:color="auto"/>
        <w:left w:val="none" w:sz="0" w:space="0" w:color="auto"/>
        <w:bottom w:val="none" w:sz="0" w:space="0" w:color="auto"/>
        <w:right w:val="none" w:sz="0" w:space="0" w:color="auto"/>
      </w:divBdr>
    </w:div>
    <w:div w:id="1477186260">
      <w:bodyDiv w:val="1"/>
      <w:marLeft w:val="0"/>
      <w:marRight w:val="0"/>
      <w:marTop w:val="0"/>
      <w:marBottom w:val="0"/>
      <w:divBdr>
        <w:top w:val="none" w:sz="0" w:space="0" w:color="auto"/>
        <w:left w:val="none" w:sz="0" w:space="0" w:color="auto"/>
        <w:bottom w:val="none" w:sz="0" w:space="0" w:color="auto"/>
        <w:right w:val="none" w:sz="0" w:space="0" w:color="auto"/>
      </w:divBdr>
    </w:div>
    <w:div w:id="1539586162">
      <w:bodyDiv w:val="1"/>
      <w:marLeft w:val="0"/>
      <w:marRight w:val="0"/>
      <w:marTop w:val="0"/>
      <w:marBottom w:val="0"/>
      <w:divBdr>
        <w:top w:val="none" w:sz="0" w:space="0" w:color="auto"/>
        <w:left w:val="none" w:sz="0" w:space="0" w:color="auto"/>
        <w:bottom w:val="none" w:sz="0" w:space="0" w:color="auto"/>
        <w:right w:val="none" w:sz="0" w:space="0" w:color="auto"/>
      </w:divBdr>
    </w:div>
    <w:div w:id="1551763341">
      <w:bodyDiv w:val="1"/>
      <w:marLeft w:val="0"/>
      <w:marRight w:val="0"/>
      <w:marTop w:val="0"/>
      <w:marBottom w:val="0"/>
      <w:divBdr>
        <w:top w:val="none" w:sz="0" w:space="0" w:color="auto"/>
        <w:left w:val="none" w:sz="0" w:space="0" w:color="auto"/>
        <w:bottom w:val="none" w:sz="0" w:space="0" w:color="auto"/>
        <w:right w:val="none" w:sz="0" w:space="0" w:color="auto"/>
      </w:divBdr>
    </w:div>
    <w:div w:id="1555189696">
      <w:bodyDiv w:val="1"/>
      <w:marLeft w:val="0"/>
      <w:marRight w:val="0"/>
      <w:marTop w:val="0"/>
      <w:marBottom w:val="0"/>
      <w:divBdr>
        <w:top w:val="none" w:sz="0" w:space="0" w:color="auto"/>
        <w:left w:val="none" w:sz="0" w:space="0" w:color="auto"/>
        <w:bottom w:val="none" w:sz="0" w:space="0" w:color="auto"/>
        <w:right w:val="none" w:sz="0" w:space="0" w:color="auto"/>
      </w:divBdr>
    </w:div>
    <w:div w:id="1575119072">
      <w:bodyDiv w:val="1"/>
      <w:marLeft w:val="0"/>
      <w:marRight w:val="0"/>
      <w:marTop w:val="0"/>
      <w:marBottom w:val="0"/>
      <w:divBdr>
        <w:top w:val="none" w:sz="0" w:space="0" w:color="auto"/>
        <w:left w:val="none" w:sz="0" w:space="0" w:color="auto"/>
        <w:bottom w:val="none" w:sz="0" w:space="0" w:color="auto"/>
        <w:right w:val="none" w:sz="0" w:space="0" w:color="auto"/>
      </w:divBdr>
    </w:div>
    <w:div w:id="1588420145">
      <w:bodyDiv w:val="1"/>
      <w:marLeft w:val="0"/>
      <w:marRight w:val="0"/>
      <w:marTop w:val="0"/>
      <w:marBottom w:val="0"/>
      <w:divBdr>
        <w:top w:val="none" w:sz="0" w:space="0" w:color="auto"/>
        <w:left w:val="none" w:sz="0" w:space="0" w:color="auto"/>
        <w:bottom w:val="none" w:sz="0" w:space="0" w:color="auto"/>
        <w:right w:val="none" w:sz="0" w:space="0" w:color="auto"/>
      </w:divBdr>
    </w:div>
    <w:div w:id="1646350317">
      <w:bodyDiv w:val="1"/>
      <w:marLeft w:val="0"/>
      <w:marRight w:val="0"/>
      <w:marTop w:val="0"/>
      <w:marBottom w:val="0"/>
      <w:divBdr>
        <w:top w:val="none" w:sz="0" w:space="0" w:color="auto"/>
        <w:left w:val="none" w:sz="0" w:space="0" w:color="auto"/>
        <w:bottom w:val="none" w:sz="0" w:space="0" w:color="auto"/>
        <w:right w:val="none" w:sz="0" w:space="0" w:color="auto"/>
      </w:divBdr>
    </w:div>
    <w:div w:id="1705985996">
      <w:bodyDiv w:val="1"/>
      <w:marLeft w:val="0"/>
      <w:marRight w:val="0"/>
      <w:marTop w:val="0"/>
      <w:marBottom w:val="0"/>
      <w:divBdr>
        <w:top w:val="none" w:sz="0" w:space="0" w:color="auto"/>
        <w:left w:val="none" w:sz="0" w:space="0" w:color="auto"/>
        <w:bottom w:val="none" w:sz="0" w:space="0" w:color="auto"/>
        <w:right w:val="none" w:sz="0" w:space="0" w:color="auto"/>
      </w:divBdr>
    </w:div>
    <w:div w:id="1720862943">
      <w:bodyDiv w:val="1"/>
      <w:marLeft w:val="0"/>
      <w:marRight w:val="0"/>
      <w:marTop w:val="0"/>
      <w:marBottom w:val="0"/>
      <w:divBdr>
        <w:top w:val="none" w:sz="0" w:space="0" w:color="auto"/>
        <w:left w:val="none" w:sz="0" w:space="0" w:color="auto"/>
        <w:bottom w:val="none" w:sz="0" w:space="0" w:color="auto"/>
        <w:right w:val="none" w:sz="0" w:space="0" w:color="auto"/>
      </w:divBdr>
    </w:div>
    <w:div w:id="1768847460">
      <w:bodyDiv w:val="1"/>
      <w:marLeft w:val="0"/>
      <w:marRight w:val="0"/>
      <w:marTop w:val="0"/>
      <w:marBottom w:val="0"/>
      <w:divBdr>
        <w:top w:val="none" w:sz="0" w:space="0" w:color="auto"/>
        <w:left w:val="none" w:sz="0" w:space="0" w:color="auto"/>
        <w:bottom w:val="none" w:sz="0" w:space="0" w:color="auto"/>
        <w:right w:val="none" w:sz="0" w:space="0" w:color="auto"/>
      </w:divBdr>
    </w:div>
    <w:div w:id="1819954676">
      <w:bodyDiv w:val="1"/>
      <w:marLeft w:val="0"/>
      <w:marRight w:val="0"/>
      <w:marTop w:val="0"/>
      <w:marBottom w:val="0"/>
      <w:divBdr>
        <w:top w:val="none" w:sz="0" w:space="0" w:color="auto"/>
        <w:left w:val="none" w:sz="0" w:space="0" w:color="auto"/>
        <w:bottom w:val="none" w:sz="0" w:space="0" w:color="auto"/>
        <w:right w:val="none" w:sz="0" w:space="0" w:color="auto"/>
      </w:divBdr>
    </w:div>
    <w:div w:id="1843155344">
      <w:bodyDiv w:val="1"/>
      <w:marLeft w:val="0"/>
      <w:marRight w:val="0"/>
      <w:marTop w:val="0"/>
      <w:marBottom w:val="0"/>
      <w:divBdr>
        <w:top w:val="none" w:sz="0" w:space="0" w:color="auto"/>
        <w:left w:val="none" w:sz="0" w:space="0" w:color="auto"/>
        <w:bottom w:val="none" w:sz="0" w:space="0" w:color="auto"/>
        <w:right w:val="none" w:sz="0" w:space="0" w:color="auto"/>
      </w:divBdr>
    </w:div>
    <w:div w:id="1845197790">
      <w:bodyDiv w:val="1"/>
      <w:marLeft w:val="0"/>
      <w:marRight w:val="0"/>
      <w:marTop w:val="0"/>
      <w:marBottom w:val="0"/>
      <w:divBdr>
        <w:top w:val="none" w:sz="0" w:space="0" w:color="auto"/>
        <w:left w:val="none" w:sz="0" w:space="0" w:color="auto"/>
        <w:bottom w:val="none" w:sz="0" w:space="0" w:color="auto"/>
        <w:right w:val="none" w:sz="0" w:space="0" w:color="auto"/>
      </w:divBdr>
    </w:div>
    <w:div w:id="1850410021">
      <w:bodyDiv w:val="1"/>
      <w:marLeft w:val="0"/>
      <w:marRight w:val="0"/>
      <w:marTop w:val="0"/>
      <w:marBottom w:val="0"/>
      <w:divBdr>
        <w:top w:val="none" w:sz="0" w:space="0" w:color="auto"/>
        <w:left w:val="none" w:sz="0" w:space="0" w:color="auto"/>
        <w:bottom w:val="none" w:sz="0" w:space="0" w:color="auto"/>
        <w:right w:val="none" w:sz="0" w:space="0" w:color="auto"/>
      </w:divBdr>
    </w:div>
    <w:div w:id="1872457628">
      <w:bodyDiv w:val="1"/>
      <w:marLeft w:val="0"/>
      <w:marRight w:val="0"/>
      <w:marTop w:val="0"/>
      <w:marBottom w:val="0"/>
      <w:divBdr>
        <w:top w:val="none" w:sz="0" w:space="0" w:color="auto"/>
        <w:left w:val="none" w:sz="0" w:space="0" w:color="auto"/>
        <w:bottom w:val="none" w:sz="0" w:space="0" w:color="auto"/>
        <w:right w:val="none" w:sz="0" w:space="0" w:color="auto"/>
      </w:divBdr>
    </w:div>
    <w:div w:id="1879196057">
      <w:bodyDiv w:val="1"/>
      <w:marLeft w:val="0"/>
      <w:marRight w:val="0"/>
      <w:marTop w:val="0"/>
      <w:marBottom w:val="0"/>
      <w:divBdr>
        <w:top w:val="none" w:sz="0" w:space="0" w:color="auto"/>
        <w:left w:val="none" w:sz="0" w:space="0" w:color="auto"/>
        <w:bottom w:val="none" w:sz="0" w:space="0" w:color="auto"/>
        <w:right w:val="none" w:sz="0" w:space="0" w:color="auto"/>
      </w:divBdr>
    </w:div>
    <w:div w:id="1880580219">
      <w:bodyDiv w:val="1"/>
      <w:marLeft w:val="0"/>
      <w:marRight w:val="0"/>
      <w:marTop w:val="0"/>
      <w:marBottom w:val="0"/>
      <w:divBdr>
        <w:top w:val="none" w:sz="0" w:space="0" w:color="auto"/>
        <w:left w:val="none" w:sz="0" w:space="0" w:color="auto"/>
        <w:bottom w:val="none" w:sz="0" w:space="0" w:color="auto"/>
        <w:right w:val="none" w:sz="0" w:space="0" w:color="auto"/>
      </w:divBdr>
    </w:div>
    <w:div w:id="1891653027">
      <w:bodyDiv w:val="1"/>
      <w:marLeft w:val="0"/>
      <w:marRight w:val="0"/>
      <w:marTop w:val="0"/>
      <w:marBottom w:val="0"/>
      <w:divBdr>
        <w:top w:val="none" w:sz="0" w:space="0" w:color="auto"/>
        <w:left w:val="none" w:sz="0" w:space="0" w:color="auto"/>
        <w:bottom w:val="none" w:sz="0" w:space="0" w:color="auto"/>
        <w:right w:val="none" w:sz="0" w:space="0" w:color="auto"/>
      </w:divBdr>
    </w:div>
    <w:div w:id="1900168812">
      <w:bodyDiv w:val="1"/>
      <w:marLeft w:val="0"/>
      <w:marRight w:val="0"/>
      <w:marTop w:val="0"/>
      <w:marBottom w:val="0"/>
      <w:divBdr>
        <w:top w:val="none" w:sz="0" w:space="0" w:color="auto"/>
        <w:left w:val="none" w:sz="0" w:space="0" w:color="auto"/>
        <w:bottom w:val="none" w:sz="0" w:space="0" w:color="auto"/>
        <w:right w:val="none" w:sz="0" w:space="0" w:color="auto"/>
      </w:divBdr>
    </w:div>
    <w:div w:id="1935243577">
      <w:bodyDiv w:val="1"/>
      <w:marLeft w:val="0"/>
      <w:marRight w:val="0"/>
      <w:marTop w:val="0"/>
      <w:marBottom w:val="0"/>
      <w:divBdr>
        <w:top w:val="none" w:sz="0" w:space="0" w:color="auto"/>
        <w:left w:val="none" w:sz="0" w:space="0" w:color="auto"/>
        <w:bottom w:val="none" w:sz="0" w:space="0" w:color="auto"/>
        <w:right w:val="none" w:sz="0" w:space="0" w:color="auto"/>
      </w:divBdr>
    </w:div>
    <w:div w:id="1955210621">
      <w:bodyDiv w:val="1"/>
      <w:marLeft w:val="0"/>
      <w:marRight w:val="0"/>
      <w:marTop w:val="0"/>
      <w:marBottom w:val="0"/>
      <w:divBdr>
        <w:top w:val="none" w:sz="0" w:space="0" w:color="auto"/>
        <w:left w:val="none" w:sz="0" w:space="0" w:color="auto"/>
        <w:bottom w:val="none" w:sz="0" w:space="0" w:color="auto"/>
        <w:right w:val="none" w:sz="0" w:space="0" w:color="auto"/>
      </w:divBdr>
    </w:div>
    <w:div w:id="1989508233">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199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t.gov.it/comunicazione/news/pnrr/300mln_strade_seconda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ci.it/pubblicato-programma-sicuro-verde-e-sociale-riqualificazione-erp-fondo-complementare-al-pnr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i.it/wp-content/uploads/Avviso-pubblico-Asili-nido-e-centri-polifunzionali.pdf%20marzo%20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te.gov.it/pagina/pnrr-pubblicazione-decreti-economia-circolare" TargetMode="External"/><Relationship Id="rId4" Type="http://schemas.openxmlformats.org/officeDocument/2006/relationships/settings" Target="settings.xml"/><Relationship Id="rId9" Type="http://schemas.openxmlformats.org/officeDocument/2006/relationships/hyperlink" Target="https://innovazione.gov.it/notizie/articoli/mobility-as-a-service-for-italy-la-mobilita-urbana-va-in-digital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F2B8-15B3-4032-A29C-8AF19AE5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11337</Words>
  <Characters>64627</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Allulli</dc:creator>
  <cp:keywords/>
  <dc:description/>
  <cp:lastModifiedBy>Francesco Bono</cp:lastModifiedBy>
  <cp:revision>29</cp:revision>
  <dcterms:created xsi:type="dcterms:W3CDTF">2021-10-27T13:06:00Z</dcterms:created>
  <dcterms:modified xsi:type="dcterms:W3CDTF">2021-11-01T09:23:00Z</dcterms:modified>
</cp:coreProperties>
</file>