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92BB7" w14:textId="399131AD" w:rsidR="004C71F7" w:rsidRPr="004C71F7" w:rsidRDefault="004C71F7">
      <w:r w:rsidRPr="004C71F7">
        <w:rPr>
          <w:highlight w:val="green"/>
        </w:rPr>
        <w:t xml:space="preserve">In verde </w:t>
      </w:r>
      <w:r>
        <w:rPr>
          <w:highlight w:val="green"/>
        </w:rPr>
        <w:t>i traguardi</w:t>
      </w:r>
      <w:r w:rsidRPr="004C71F7">
        <w:rPr>
          <w:highlight w:val="green"/>
        </w:rPr>
        <w:t xml:space="preserve"> </w:t>
      </w:r>
      <w:r w:rsidRPr="004C71F7">
        <w:t>che verranno</w:t>
      </w:r>
      <w:r w:rsidRPr="004C71F7">
        <w:t xml:space="preserve"> considerati in sede europea per la decisione di erogazione dei </w:t>
      </w:r>
      <w:r w:rsidRPr="004C71F7">
        <w:t xml:space="preserve">fondi per la seconda rata del PNRR a gennaio 2022.  </w:t>
      </w:r>
    </w:p>
    <w:p w14:paraId="4FB1D06F" w14:textId="2D706F43" w:rsidR="003331C9" w:rsidRPr="003331C9" w:rsidRDefault="00724A2F">
      <w:pPr>
        <w:rPr>
          <w:b/>
          <w:bCs/>
        </w:rPr>
      </w:pPr>
      <w:r w:rsidRPr="003331C9">
        <w:rPr>
          <w:b/>
          <w:bCs/>
        </w:rPr>
        <w:t>M</w:t>
      </w:r>
      <w:r w:rsidR="000D22EF">
        <w:rPr>
          <w:b/>
          <w:bCs/>
        </w:rPr>
        <w:t xml:space="preserve">inistero dell’Università </w:t>
      </w:r>
      <w:r w:rsidR="003331C9">
        <w:rPr>
          <w:b/>
          <w:bCs/>
        </w:rPr>
        <w:t xml:space="preserve"> </w:t>
      </w:r>
    </w:p>
    <w:p w14:paraId="16EA6D57" w14:textId="77777777" w:rsidR="004C71F7" w:rsidRPr="004C71F7" w:rsidRDefault="000D22EF" w:rsidP="00036DE4">
      <w:pPr>
        <w:pStyle w:val="Paragrafoelenco"/>
        <w:numPr>
          <w:ilvl w:val="0"/>
          <w:numId w:val="1"/>
        </w:numPr>
        <w:rPr>
          <w:highlight w:val="green"/>
        </w:rPr>
      </w:pPr>
      <w:r w:rsidRPr="004C71F7">
        <w:rPr>
          <w:b/>
          <w:bCs/>
          <w:highlight w:val="green"/>
        </w:rPr>
        <w:t xml:space="preserve">M4C1 </w:t>
      </w:r>
      <w:r w:rsidR="00EF2CE0" w:rsidRPr="004C71F7">
        <w:rPr>
          <w:b/>
          <w:bCs/>
          <w:highlight w:val="green"/>
        </w:rPr>
        <w:t>Riforma 1.5: Riforma delle classi di laurea</w:t>
      </w:r>
    </w:p>
    <w:p w14:paraId="4628730E" w14:textId="14E7AD27" w:rsidR="00EF2CE0" w:rsidRPr="004C71F7" w:rsidRDefault="001F53C2" w:rsidP="004C71F7">
      <w:pPr>
        <w:pStyle w:val="Paragrafoelenco"/>
        <w:rPr>
          <w:highlight w:val="green"/>
        </w:rPr>
      </w:pPr>
      <w:r w:rsidRPr="004C71F7">
        <w:rPr>
          <w:rFonts w:ascii="Calibri" w:eastAsia="Times New Roman" w:hAnsi="Calibri" w:cs="Calibri"/>
          <w:b/>
          <w:bCs/>
          <w:color w:val="000000"/>
          <w:highlight w:val="green"/>
          <w:lang w:eastAsia="it-IT"/>
        </w:rPr>
        <w:t>Traguardo:</w:t>
      </w:r>
      <w:r w:rsidRPr="004C71F7">
        <w:rPr>
          <w:rFonts w:ascii="Calibri" w:eastAsia="Times New Roman" w:hAnsi="Calibri" w:cs="Calibri"/>
          <w:color w:val="000000"/>
          <w:highlight w:val="green"/>
          <w:lang w:eastAsia="it-IT"/>
        </w:rPr>
        <w:t xml:space="preserve"> </w:t>
      </w:r>
      <w:r w:rsidR="003F2876" w:rsidRPr="004C71F7">
        <w:rPr>
          <w:rFonts w:ascii="Calibri" w:eastAsia="Times New Roman" w:hAnsi="Calibri" w:cs="Calibri"/>
          <w:color w:val="000000"/>
          <w:highlight w:val="green"/>
          <w:lang w:eastAsia="it-IT"/>
        </w:rPr>
        <w:t>e</w:t>
      </w:r>
      <w:r w:rsidR="00EF2CE0" w:rsidRPr="004C71F7">
        <w:rPr>
          <w:rFonts w:ascii="Calibri" w:eastAsia="Times New Roman" w:hAnsi="Calibri" w:cs="Calibri"/>
          <w:color w:val="000000"/>
          <w:highlight w:val="green"/>
          <w:lang w:eastAsia="it-IT"/>
        </w:rPr>
        <w:t>ntrata in vigore delle riforme del sistema di istruzione terziaria al fine di migliorare i risultati scolastici (legislazione primaria) in materia di: a) lauree abilitanti; b) classi di laurea; c) riforma dei dottorati.</w:t>
      </w:r>
    </w:p>
    <w:p w14:paraId="7917F128" w14:textId="09C851AB" w:rsidR="00EF2CE0" w:rsidRPr="00775F5C" w:rsidRDefault="001F53C2" w:rsidP="00EF2CE0">
      <w:pPr>
        <w:pStyle w:val="Paragrafoelenco"/>
        <w:jc w:val="both"/>
        <w:rPr>
          <w:highlight w:val="green"/>
        </w:rPr>
      </w:pPr>
      <w:r w:rsidRPr="00775F5C">
        <w:rPr>
          <w:b/>
          <w:bCs/>
          <w:highlight w:val="green"/>
        </w:rPr>
        <w:t>In pratica:</w:t>
      </w:r>
      <w:r w:rsidRPr="00775F5C">
        <w:rPr>
          <w:highlight w:val="green"/>
        </w:rPr>
        <w:t xml:space="preserve"> l</w:t>
      </w:r>
      <w:r w:rsidR="00EF2CE0" w:rsidRPr="00775F5C">
        <w:rPr>
          <w:highlight w:val="green"/>
        </w:rPr>
        <w:t xml:space="preserve">e riforme devono comprendere almeno i seguenti elementi chiave: </w:t>
      </w:r>
    </w:p>
    <w:p w14:paraId="355C2C7F" w14:textId="018E93F4" w:rsidR="00EF2CE0" w:rsidRDefault="00EF2CE0" w:rsidP="003331C9">
      <w:pPr>
        <w:pStyle w:val="Paragrafoelenco"/>
        <w:jc w:val="both"/>
      </w:pPr>
      <w:r w:rsidRPr="00775F5C">
        <w:rPr>
          <w:highlight w:val="green"/>
        </w:rPr>
        <w:t>i) iniziative di riforma delle classi di laurea che introducano un grado maggiore di flessibilità al fine di rispondere all'evoluzione della domanda di competenze del mercato del lavoro; ii) iniziative di riforma delle  lauree abilitanti al fine di semplificare e velocizzare l'accesso all'esercizio delle professioni;</w:t>
      </w:r>
      <w:r w:rsidRPr="00775F5C">
        <w:rPr>
          <w:highlight w:val="green"/>
        </w:rPr>
        <w:t xml:space="preserve"> </w:t>
      </w:r>
      <w:r w:rsidRPr="00775F5C">
        <w:rPr>
          <w:highlight w:val="green"/>
        </w:rPr>
        <w:t>iii) iniziative di riforma dei dottorati al fine di coinvolgere maggiormente le imprese e stimolare la ricerca applicata;</w:t>
      </w:r>
      <w:r w:rsidRPr="00775F5C">
        <w:rPr>
          <w:highlight w:val="green"/>
        </w:rPr>
        <w:t xml:space="preserve"> </w:t>
      </w:r>
      <w:r w:rsidRPr="00775F5C">
        <w:rPr>
          <w:highlight w:val="green"/>
        </w:rPr>
        <w:t>iniziative di riforma del sistema di formazione professionale terziaria, compreso il rafforzamento dei legami e delle possibili transizioni con le lauree professionalizzanti al fine di soddisfare la domanda di competenze tecniche sul mercato del lavoro</w:t>
      </w:r>
      <w:r>
        <w:t>.</w:t>
      </w:r>
    </w:p>
    <w:p w14:paraId="3208E43D" w14:textId="00B6D8E4" w:rsidR="00EF2CE0" w:rsidRDefault="000D22EF" w:rsidP="003331C9">
      <w:pPr>
        <w:pStyle w:val="Paragrafoelenco"/>
        <w:numPr>
          <w:ilvl w:val="0"/>
          <w:numId w:val="1"/>
        </w:numPr>
        <w:jc w:val="both"/>
      </w:pPr>
      <w:r>
        <w:rPr>
          <w:b/>
          <w:bCs/>
        </w:rPr>
        <w:t xml:space="preserve">M4C1 </w:t>
      </w:r>
      <w:r w:rsidR="00EF2CE0" w:rsidRPr="00EF2CE0">
        <w:rPr>
          <w:b/>
          <w:bCs/>
        </w:rPr>
        <w:t>Riforma 1.5: Riforma dei gruppi universitari</w:t>
      </w:r>
    </w:p>
    <w:p w14:paraId="0DFB9212" w14:textId="32A6FAEE" w:rsidR="00EF2CE0" w:rsidRDefault="001F53C2" w:rsidP="003331C9">
      <w:pPr>
        <w:pStyle w:val="Paragrafoelenco"/>
        <w:jc w:val="both"/>
      </w:pPr>
      <w:r w:rsidRPr="001F53C2">
        <w:rPr>
          <w:b/>
          <w:bCs/>
        </w:rPr>
        <w:t>Traguardo:</w:t>
      </w:r>
      <w:r>
        <w:t xml:space="preserve"> </w:t>
      </w:r>
      <w:r w:rsidR="003F2876">
        <w:t>e</w:t>
      </w:r>
      <w:r w:rsidR="00EF2CE0" w:rsidRPr="00EF2CE0">
        <w:t>ntrata in vigore delle riforme del sistema di istruzione terziaria per migliorare i risultati scolastici (legislazione primaria) sui gruppi di laurea universitari</w:t>
      </w:r>
      <w:r w:rsidR="00EF2CE0">
        <w:t>.</w:t>
      </w:r>
    </w:p>
    <w:p w14:paraId="0F62FBBE" w14:textId="7699E442" w:rsidR="00EF2CE0" w:rsidRPr="00EF2CE0" w:rsidRDefault="001F53C2" w:rsidP="003331C9">
      <w:pPr>
        <w:pStyle w:val="Paragrafoelenco"/>
        <w:jc w:val="both"/>
      </w:pPr>
      <w:r w:rsidRPr="001F53C2">
        <w:rPr>
          <w:b/>
          <w:bCs/>
        </w:rPr>
        <w:t>In pratica:</w:t>
      </w:r>
      <w:r>
        <w:t xml:space="preserve"> a</w:t>
      </w:r>
      <w:r w:rsidR="00EF2CE0" w:rsidRPr="00EF2CE0">
        <w:t>ttuazione di un regolamento per consentire la definizione di piani di studio più flessibili, permettendo l'introduzione di competenze nella transizione digitale e verde, nonché per consentire l'accesso agli studenti nella formazione professionale</w:t>
      </w:r>
    </w:p>
    <w:p w14:paraId="1F445D83" w14:textId="43826E53" w:rsidR="00EF2CE0" w:rsidRPr="004C71F7" w:rsidRDefault="000D22EF" w:rsidP="003331C9">
      <w:pPr>
        <w:pStyle w:val="Paragrafoelenco"/>
        <w:numPr>
          <w:ilvl w:val="0"/>
          <w:numId w:val="1"/>
        </w:numPr>
        <w:jc w:val="both"/>
        <w:rPr>
          <w:b/>
          <w:bCs/>
        </w:rPr>
      </w:pPr>
      <w:r w:rsidRPr="004C71F7">
        <w:rPr>
          <w:b/>
          <w:bCs/>
        </w:rPr>
        <w:t xml:space="preserve">M4C1 </w:t>
      </w:r>
      <w:r w:rsidR="00EF2CE0" w:rsidRPr="004C71F7">
        <w:rPr>
          <w:b/>
          <w:bCs/>
        </w:rPr>
        <w:t xml:space="preserve">Riforma 1.6: </w:t>
      </w:r>
      <w:r w:rsidR="004C71F7" w:rsidRPr="004C71F7">
        <w:rPr>
          <w:b/>
          <w:bCs/>
        </w:rPr>
        <w:t xml:space="preserve">Riforma delle lauree abilitanti per determinate </w:t>
      </w:r>
      <w:r w:rsidR="00EF2CE0" w:rsidRPr="004C71F7">
        <w:rPr>
          <w:b/>
          <w:bCs/>
        </w:rPr>
        <w:t>consentire la riforma dei diplomi universitari</w:t>
      </w:r>
    </w:p>
    <w:p w14:paraId="2EF66996" w14:textId="4DF7989C" w:rsidR="00EF2CE0" w:rsidRDefault="001F53C2" w:rsidP="003331C9">
      <w:pPr>
        <w:pStyle w:val="Paragrafoelenco"/>
        <w:jc w:val="both"/>
        <w:rPr>
          <w:rFonts w:ascii="Calibri" w:eastAsia="Times New Roman" w:hAnsi="Calibri" w:cs="Calibri"/>
          <w:color w:val="000000"/>
          <w:lang w:eastAsia="it-IT"/>
        </w:rPr>
      </w:pPr>
      <w:r w:rsidRPr="004C71F7">
        <w:rPr>
          <w:rFonts w:ascii="Calibri" w:eastAsia="Times New Roman" w:hAnsi="Calibri" w:cs="Calibri"/>
          <w:b/>
          <w:bCs/>
          <w:color w:val="000000"/>
          <w:lang w:eastAsia="it-IT"/>
        </w:rPr>
        <w:t>Traguardo:</w:t>
      </w:r>
      <w:r w:rsidRPr="004C71F7">
        <w:rPr>
          <w:rFonts w:ascii="Calibri" w:eastAsia="Times New Roman" w:hAnsi="Calibri" w:cs="Calibri"/>
          <w:color w:val="000000"/>
          <w:lang w:eastAsia="it-IT"/>
        </w:rPr>
        <w:t xml:space="preserve"> e</w:t>
      </w:r>
      <w:r w:rsidR="00EF2CE0" w:rsidRPr="004C71F7">
        <w:rPr>
          <w:rFonts w:ascii="Calibri" w:eastAsia="Times New Roman" w:hAnsi="Calibri" w:cs="Calibri"/>
          <w:color w:val="000000"/>
          <w:lang w:eastAsia="it-IT"/>
        </w:rPr>
        <w:t>ntrata in vigore delle riforme sul sistema di istruzione terziaria per migliorare i risultati scolastici (legislazione primaria) in materia di abilitazione dei diplomi universitari</w:t>
      </w:r>
      <w:r w:rsidR="00EF2CE0" w:rsidRPr="004C71F7">
        <w:rPr>
          <w:rFonts w:ascii="Calibri" w:eastAsia="Times New Roman" w:hAnsi="Calibri" w:cs="Calibri"/>
          <w:color w:val="000000"/>
          <w:lang w:eastAsia="it-IT"/>
        </w:rPr>
        <w:t>.</w:t>
      </w:r>
      <w:r w:rsidR="00EF2CE0" w:rsidRPr="00EF2CE0">
        <w:rPr>
          <w:rFonts w:ascii="Calibri" w:eastAsia="Times New Roman" w:hAnsi="Calibri" w:cs="Calibri"/>
          <w:color w:val="000000"/>
          <w:lang w:eastAsia="it-IT"/>
        </w:rPr>
        <w:t xml:space="preserve"> </w:t>
      </w:r>
    </w:p>
    <w:p w14:paraId="76B0F08F" w14:textId="6FAA18BD" w:rsidR="00EF2CE0" w:rsidRPr="00EF2CE0" w:rsidRDefault="001F53C2" w:rsidP="003331C9">
      <w:pPr>
        <w:pStyle w:val="Paragrafoelenco"/>
        <w:jc w:val="both"/>
        <w:rPr>
          <w:b/>
          <w:bCs/>
        </w:rPr>
      </w:pPr>
      <w:r w:rsidRPr="001F53C2">
        <w:rPr>
          <w:rFonts w:ascii="Calibri" w:eastAsia="Times New Roman" w:hAnsi="Calibri" w:cs="Calibri"/>
          <w:b/>
          <w:bCs/>
          <w:color w:val="000000"/>
          <w:lang w:eastAsia="it-IT"/>
        </w:rPr>
        <w:t>In pratica:</w:t>
      </w:r>
      <w:r>
        <w:rPr>
          <w:rFonts w:ascii="Calibri" w:eastAsia="Times New Roman" w:hAnsi="Calibri" w:cs="Calibri"/>
          <w:color w:val="000000"/>
          <w:lang w:eastAsia="it-IT"/>
        </w:rPr>
        <w:t xml:space="preserve"> a</w:t>
      </w:r>
      <w:r w:rsidR="00EF2CE0" w:rsidRPr="00EF2CE0">
        <w:rPr>
          <w:rFonts w:ascii="Calibri" w:eastAsia="Times New Roman" w:hAnsi="Calibri" w:cs="Calibri"/>
          <w:color w:val="000000"/>
          <w:lang w:eastAsia="it-IT"/>
        </w:rPr>
        <w:t>ttuazione di un</w:t>
      </w:r>
      <w:r w:rsidR="00EF2CE0">
        <w:rPr>
          <w:rFonts w:ascii="Calibri" w:eastAsia="Times New Roman" w:hAnsi="Calibri" w:cs="Calibri"/>
          <w:color w:val="000000"/>
          <w:lang w:eastAsia="it-IT"/>
        </w:rPr>
        <w:t xml:space="preserve"> </w:t>
      </w:r>
      <w:r w:rsidR="00EF2CE0" w:rsidRPr="00EF2CE0">
        <w:rPr>
          <w:rFonts w:ascii="Calibri" w:eastAsia="Times New Roman" w:hAnsi="Calibri" w:cs="Calibri"/>
          <w:color w:val="000000"/>
          <w:lang w:eastAsia="it-IT"/>
        </w:rPr>
        <w:t>regolamento per ridurre il tempo di accesso alla professione per i laureati in diversi campi</w:t>
      </w:r>
      <w:r w:rsidR="00EF2CE0">
        <w:rPr>
          <w:rFonts w:ascii="Calibri" w:eastAsia="Times New Roman" w:hAnsi="Calibri" w:cs="Calibri"/>
          <w:color w:val="000000"/>
          <w:lang w:eastAsia="it-IT"/>
        </w:rPr>
        <w:t>.</w:t>
      </w:r>
    </w:p>
    <w:p w14:paraId="6CB278D0" w14:textId="5F93E8C9" w:rsidR="00EF2CE0" w:rsidRDefault="000D22EF" w:rsidP="003331C9">
      <w:pPr>
        <w:pStyle w:val="Paragrafoelenco"/>
        <w:numPr>
          <w:ilvl w:val="0"/>
          <w:numId w:val="1"/>
        </w:numPr>
        <w:jc w:val="both"/>
        <w:rPr>
          <w:b/>
          <w:bCs/>
        </w:rPr>
      </w:pPr>
      <w:r>
        <w:rPr>
          <w:b/>
          <w:bCs/>
        </w:rPr>
        <w:t xml:space="preserve">M4C1 </w:t>
      </w:r>
      <w:r w:rsidR="00EF2CE0" w:rsidRPr="00EF2CE0">
        <w:rPr>
          <w:b/>
          <w:bCs/>
        </w:rPr>
        <w:t>Investimento 1.7: Borse di studio per l'accesso all'università</w:t>
      </w:r>
    </w:p>
    <w:p w14:paraId="4368149E" w14:textId="36548ACC" w:rsidR="001F53C2" w:rsidRDefault="001F53C2" w:rsidP="003331C9">
      <w:pPr>
        <w:pStyle w:val="Paragrafoelenco"/>
        <w:jc w:val="both"/>
        <w:rPr>
          <w:rFonts w:ascii="Calibri" w:eastAsia="Times New Roman" w:hAnsi="Calibri" w:cs="Calibri"/>
          <w:color w:val="000000"/>
          <w:lang w:eastAsia="it-IT"/>
        </w:rPr>
      </w:pPr>
      <w:r w:rsidRPr="001F53C2">
        <w:rPr>
          <w:rFonts w:ascii="Calibri" w:eastAsia="Times New Roman" w:hAnsi="Calibri" w:cs="Calibri"/>
          <w:b/>
          <w:bCs/>
          <w:color w:val="000000"/>
          <w:lang w:eastAsia="it-IT"/>
        </w:rPr>
        <w:t>Traguardo:</w:t>
      </w:r>
      <w:r>
        <w:rPr>
          <w:rFonts w:ascii="Calibri" w:eastAsia="Times New Roman" w:hAnsi="Calibri" w:cs="Calibri"/>
          <w:color w:val="000000"/>
          <w:lang w:eastAsia="it-IT"/>
        </w:rPr>
        <w:t xml:space="preserve"> e</w:t>
      </w:r>
      <w:r w:rsidR="00EF2CE0" w:rsidRPr="00EF2CE0">
        <w:rPr>
          <w:rFonts w:ascii="Calibri" w:eastAsia="Times New Roman" w:hAnsi="Calibri" w:cs="Calibri"/>
          <w:color w:val="000000"/>
          <w:lang w:eastAsia="it-IT"/>
        </w:rPr>
        <w:t>ntrata in vigore di decreti</w:t>
      </w:r>
      <w:r w:rsidR="00EF2CE0">
        <w:rPr>
          <w:rFonts w:ascii="Calibri" w:eastAsia="Times New Roman" w:hAnsi="Calibri" w:cs="Calibri"/>
          <w:color w:val="000000"/>
          <w:lang w:eastAsia="it-IT"/>
        </w:rPr>
        <w:t xml:space="preserve"> </w:t>
      </w:r>
      <w:r w:rsidR="00EF2CE0" w:rsidRPr="00EF2CE0">
        <w:rPr>
          <w:rFonts w:ascii="Calibri" w:eastAsia="Times New Roman" w:hAnsi="Calibri" w:cs="Calibri"/>
          <w:color w:val="000000"/>
          <w:lang w:eastAsia="it-IT"/>
        </w:rPr>
        <w:t>ministeriali di riforma delle borse di studio al fine di migliorare l'accesso all'istruzione terziaria.</w:t>
      </w:r>
    </w:p>
    <w:p w14:paraId="769F5AEC" w14:textId="5A17763E" w:rsidR="00EF2CE0" w:rsidRPr="00EF2CE0" w:rsidRDefault="001F53C2" w:rsidP="003331C9">
      <w:pPr>
        <w:pStyle w:val="Paragrafoelenco"/>
        <w:jc w:val="both"/>
        <w:rPr>
          <w:b/>
          <w:bCs/>
        </w:rPr>
      </w:pPr>
      <w:r w:rsidRPr="001F53C2">
        <w:rPr>
          <w:b/>
          <w:bCs/>
        </w:rPr>
        <w:t>In pratica</w:t>
      </w:r>
      <w:r>
        <w:t xml:space="preserve">: </w:t>
      </w:r>
      <w:r w:rsidR="003331C9">
        <w:rPr>
          <w:rFonts w:ascii="Calibri" w:eastAsia="Times New Roman" w:hAnsi="Calibri" w:cs="Calibri"/>
          <w:color w:val="000000"/>
          <w:lang w:eastAsia="it-IT"/>
        </w:rPr>
        <w:t>i</w:t>
      </w:r>
      <w:r w:rsidRPr="001F53C2">
        <w:rPr>
          <w:rFonts w:ascii="Calibri" w:eastAsia="Times New Roman" w:hAnsi="Calibri" w:cs="Calibri"/>
          <w:color w:val="000000"/>
          <w:lang w:eastAsia="it-IT"/>
        </w:rPr>
        <w:t xml:space="preserve"> decreti ministeriali adottati dal Ministero dell'Università e della Ricerca sulla riforma delle borse di studio devono migliorare l'accesso all'istruzione terziaria per gli studenti di talento in difficoltà socioeconomiche, aumentando l'importo delle borse di studio e il numero dei beneficiari fino al 31 dicembre 2024. Tali studenti sono individuati sulla base dell'ISEE (Indicatore della</w:t>
      </w:r>
      <w:r>
        <w:rPr>
          <w:rFonts w:ascii="Calibri" w:eastAsia="Times New Roman" w:hAnsi="Calibri" w:cs="Calibri"/>
          <w:color w:val="000000"/>
          <w:lang w:eastAsia="it-IT"/>
        </w:rPr>
        <w:t xml:space="preserve"> </w:t>
      </w:r>
      <w:r w:rsidRPr="001F53C2">
        <w:rPr>
          <w:rFonts w:ascii="Calibri" w:eastAsia="Times New Roman" w:hAnsi="Calibri" w:cs="Calibri"/>
          <w:color w:val="000000"/>
          <w:lang w:eastAsia="it-IT"/>
        </w:rPr>
        <w:t>situazione economica equivalente).</w:t>
      </w:r>
    </w:p>
    <w:p w14:paraId="4F1C375D" w14:textId="40D52B8A" w:rsidR="00EF2CE0" w:rsidRPr="004C71F7" w:rsidRDefault="000D22EF" w:rsidP="003331C9">
      <w:pPr>
        <w:pStyle w:val="Paragrafoelenco"/>
        <w:numPr>
          <w:ilvl w:val="0"/>
          <w:numId w:val="1"/>
        </w:numPr>
        <w:jc w:val="both"/>
        <w:rPr>
          <w:b/>
          <w:bCs/>
          <w:highlight w:val="green"/>
        </w:rPr>
      </w:pPr>
      <w:r w:rsidRPr="004C71F7">
        <w:rPr>
          <w:b/>
          <w:bCs/>
          <w:highlight w:val="green"/>
        </w:rPr>
        <w:t xml:space="preserve">M4C1 </w:t>
      </w:r>
      <w:r w:rsidR="00EF2CE0" w:rsidRPr="004C71F7">
        <w:rPr>
          <w:b/>
          <w:bCs/>
          <w:highlight w:val="green"/>
        </w:rPr>
        <w:t>Riforma 1.7: Riforma della legislazione sugli alloggi per studenti e investimenti negli alloggi per studenti</w:t>
      </w:r>
    </w:p>
    <w:p w14:paraId="58959734" w14:textId="77777777" w:rsidR="001F53C2" w:rsidRPr="004C71F7" w:rsidRDefault="001F53C2" w:rsidP="003331C9">
      <w:pPr>
        <w:pStyle w:val="Paragrafoelenco"/>
        <w:jc w:val="both"/>
        <w:rPr>
          <w:rFonts w:ascii="Calibri" w:eastAsia="Times New Roman" w:hAnsi="Calibri" w:cs="Calibri"/>
          <w:color w:val="000000"/>
          <w:highlight w:val="green"/>
          <w:lang w:eastAsia="it-IT"/>
        </w:rPr>
      </w:pPr>
      <w:r w:rsidRPr="004C71F7">
        <w:rPr>
          <w:rFonts w:ascii="Calibri" w:eastAsia="Times New Roman" w:hAnsi="Calibri" w:cs="Calibri"/>
          <w:b/>
          <w:bCs/>
          <w:color w:val="000000"/>
          <w:highlight w:val="green"/>
          <w:lang w:eastAsia="it-IT"/>
        </w:rPr>
        <w:t>Traguardo:</w:t>
      </w:r>
      <w:r w:rsidRPr="004C71F7">
        <w:rPr>
          <w:rFonts w:ascii="Calibri" w:eastAsia="Times New Roman" w:hAnsi="Calibri" w:cs="Calibri"/>
          <w:color w:val="000000"/>
          <w:highlight w:val="green"/>
          <w:lang w:eastAsia="it-IT"/>
        </w:rPr>
        <w:t xml:space="preserve"> e</w:t>
      </w:r>
      <w:r w:rsidR="00EF2CE0" w:rsidRPr="004C71F7">
        <w:rPr>
          <w:rFonts w:ascii="Calibri" w:eastAsia="Times New Roman" w:hAnsi="Calibri" w:cs="Calibri"/>
          <w:color w:val="000000"/>
          <w:highlight w:val="green"/>
          <w:lang w:eastAsia="it-IT"/>
        </w:rPr>
        <w:t>ntrata in vigore della legislazione volta a modificare le norme vigenti in materia di alloggi per studenti.</w:t>
      </w:r>
      <w:r w:rsidRPr="004C71F7">
        <w:rPr>
          <w:rFonts w:ascii="Calibri" w:eastAsia="Times New Roman" w:hAnsi="Calibri" w:cs="Calibri"/>
          <w:color w:val="000000"/>
          <w:highlight w:val="green"/>
          <w:lang w:eastAsia="it-IT"/>
        </w:rPr>
        <w:t xml:space="preserve"> </w:t>
      </w:r>
    </w:p>
    <w:p w14:paraId="44737D8A" w14:textId="536D8C80" w:rsidR="001F53C2" w:rsidRPr="004C71F7" w:rsidRDefault="001F53C2" w:rsidP="003F2876">
      <w:pPr>
        <w:pStyle w:val="Paragrafoelenco"/>
        <w:jc w:val="both"/>
        <w:rPr>
          <w:rFonts w:ascii="Calibri" w:eastAsia="Times New Roman" w:hAnsi="Calibri" w:cs="Calibri"/>
          <w:color w:val="000000"/>
          <w:highlight w:val="green"/>
          <w:lang w:eastAsia="it-IT"/>
        </w:rPr>
      </w:pPr>
      <w:r w:rsidRPr="004C71F7">
        <w:rPr>
          <w:rFonts w:ascii="Calibri" w:eastAsia="Times New Roman" w:hAnsi="Calibri" w:cs="Calibri"/>
          <w:b/>
          <w:bCs/>
          <w:color w:val="000000"/>
          <w:highlight w:val="green"/>
          <w:lang w:eastAsia="it-IT"/>
        </w:rPr>
        <w:t>In pratica:</w:t>
      </w:r>
      <w:r w:rsidRPr="004C71F7">
        <w:rPr>
          <w:rFonts w:ascii="Calibri" w:eastAsia="Times New Roman" w:hAnsi="Calibri" w:cs="Calibri"/>
          <w:color w:val="000000"/>
          <w:highlight w:val="green"/>
          <w:lang w:eastAsia="it-IT"/>
        </w:rPr>
        <w:t xml:space="preserve"> </w:t>
      </w:r>
      <w:r w:rsidR="003F2876" w:rsidRPr="004C71F7">
        <w:rPr>
          <w:rFonts w:ascii="Calibri" w:eastAsia="Times New Roman" w:hAnsi="Calibri" w:cs="Calibri"/>
          <w:color w:val="000000"/>
          <w:highlight w:val="green"/>
          <w:lang w:eastAsia="it-IT"/>
        </w:rPr>
        <w:t>l</w:t>
      </w:r>
      <w:r w:rsidRPr="004C71F7">
        <w:rPr>
          <w:rFonts w:ascii="Calibri" w:eastAsia="Times New Roman" w:hAnsi="Calibri" w:cs="Calibri"/>
          <w:color w:val="000000"/>
          <w:highlight w:val="green"/>
          <w:lang w:eastAsia="it-IT"/>
        </w:rPr>
        <w:t>a legislazione riveduta</w:t>
      </w:r>
      <w:r w:rsidR="003331C9" w:rsidRPr="004C71F7">
        <w:rPr>
          <w:rFonts w:ascii="Calibri" w:eastAsia="Times New Roman" w:hAnsi="Calibri" w:cs="Calibri"/>
          <w:color w:val="000000"/>
          <w:highlight w:val="green"/>
          <w:lang w:eastAsia="it-IT"/>
        </w:rPr>
        <w:t xml:space="preserve"> d</w:t>
      </w:r>
      <w:r w:rsidRPr="004C71F7">
        <w:rPr>
          <w:rFonts w:ascii="Calibri" w:eastAsia="Times New Roman" w:hAnsi="Calibri" w:cs="Calibri"/>
          <w:color w:val="000000"/>
          <w:highlight w:val="green"/>
          <w:lang w:eastAsia="it-IT"/>
        </w:rPr>
        <w:t>ev</w:t>
      </w:r>
      <w:r w:rsidR="003331C9" w:rsidRPr="004C71F7">
        <w:rPr>
          <w:rFonts w:ascii="Calibri" w:eastAsia="Times New Roman" w:hAnsi="Calibri" w:cs="Calibri"/>
          <w:color w:val="000000"/>
          <w:highlight w:val="green"/>
          <w:lang w:eastAsia="it-IT"/>
        </w:rPr>
        <w:t xml:space="preserve">e </w:t>
      </w:r>
      <w:r w:rsidRPr="004C71F7">
        <w:rPr>
          <w:rFonts w:ascii="Calibri" w:eastAsia="Times New Roman" w:hAnsi="Calibri" w:cs="Calibri"/>
          <w:color w:val="000000"/>
          <w:highlight w:val="green"/>
          <w:lang w:eastAsia="it-IT"/>
        </w:rPr>
        <w:t xml:space="preserve">modificare le norme vigenti in materia di alloggi </w:t>
      </w:r>
      <w:r w:rsidRPr="004C71F7">
        <w:rPr>
          <w:rFonts w:ascii="Calibri" w:eastAsia="Times New Roman" w:hAnsi="Calibri" w:cs="Calibri"/>
          <w:color w:val="000000"/>
          <w:highlight w:val="green"/>
          <w:lang w:eastAsia="it-IT"/>
        </w:rPr>
        <w:br/>
        <w:t>per gli studenti (L. 338/2000 e d.lgs. 68/2012) al fine di:</w:t>
      </w:r>
      <w:r w:rsidR="003F2876" w:rsidRPr="004C71F7">
        <w:rPr>
          <w:rFonts w:ascii="Calibri" w:eastAsia="Times New Roman" w:hAnsi="Calibri" w:cs="Calibri"/>
          <w:color w:val="000000"/>
          <w:highlight w:val="green"/>
          <w:lang w:eastAsia="it-IT"/>
        </w:rPr>
        <w:t xml:space="preserve"> </w:t>
      </w:r>
      <w:r w:rsidRPr="004C71F7">
        <w:rPr>
          <w:rFonts w:ascii="Calibri" w:eastAsia="Times New Roman" w:hAnsi="Calibri" w:cs="Calibri"/>
          <w:color w:val="000000"/>
          <w:highlight w:val="green"/>
          <w:lang w:eastAsia="it-IT"/>
        </w:rPr>
        <w:t>1) agevolare la ristrutturazione e il rinnovo delle strutture in luogo di nuovi edifici green-field</w:t>
      </w:r>
      <w:r w:rsidRPr="004C71F7">
        <w:rPr>
          <w:rFonts w:ascii="Calibri" w:eastAsia="Times New Roman" w:hAnsi="Calibri" w:cs="Calibri"/>
          <w:color w:val="000000"/>
          <w:highlight w:val="green"/>
          <w:lang w:eastAsia="it-IT"/>
        </w:rPr>
        <w:t xml:space="preserve"> </w:t>
      </w:r>
      <w:r w:rsidRPr="004C71F7">
        <w:rPr>
          <w:rFonts w:ascii="Calibri" w:eastAsia="Times New Roman" w:hAnsi="Calibri" w:cs="Calibri"/>
          <w:color w:val="000000"/>
          <w:highlight w:val="green"/>
          <w:lang w:eastAsia="it-IT"/>
        </w:rPr>
        <w:t xml:space="preserve">(prevedendo una maggiore percentuale di cofinanziamento, attualmente al 50 %), con il più alto standard ambientale che deve </w:t>
      </w:r>
      <w:r w:rsidRPr="004C71F7">
        <w:rPr>
          <w:rFonts w:ascii="Calibri" w:eastAsia="Times New Roman" w:hAnsi="Calibri" w:cs="Calibri"/>
          <w:color w:val="000000"/>
          <w:highlight w:val="green"/>
          <w:lang w:eastAsia="it-IT"/>
        </w:rPr>
        <w:t xml:space="preserve"> </w:t>
      </w:r>
      <w:r w:rsidRPr="004C71F7">
        <w:rPr>
          <w:rFonts w:ascii="Calibri" w:eastAsia="Times New Roman" w:hAnsi="Calibri" w:cs="Calibri"/>
          <w:color w:val="000000"/>
          <w:highlight w:val="green"/>
          <w:lang w:eastAsia="it-IT"/>
        </w:rPr>
        <w:t>essere garantito dai progetti presentati;</w:t>
      </w:r>
      <w:r w:rsidRPr="004C71F7">
        <w:rPr>
          <w:rFonts w:ascii="Calibri" w:eastAsia="Times New Roman" w:hAnsi="Calibri" w:cs="Calibri"/>
          <w:color w:val="000000"/>
          <w:highlight w:val="green"/>
          <w:lang w:eastAsia="it-IT"/>
        </w:rPr>
        <w:t xml:space="preserve"> </w:t>
      </w:r>
      <w:r w:rsidRPr="004C71F7">
        <w:rPr>
          <w:rFonts w:ascii="Calibri" w:eastAsia="Times New Roman" w:hAnsi="Calibri" w:cs="Calibri"/>
          <w:color w:val="000000"/>
          <w:highlight w:val="green"/>
          <w:lang w:eastAsia="it-IT"/>
        </w:rPr>
        <w:t>2) semplificare, anche grazie alla digitalizzazione, la presentazione e la selezione dei progetti e, quindi, i tempi di realizzazione;</w:t>
      </w:r>
      <w:r w:rsidRPr="004C71F7">
        <w:rPr>
          <w:rFonts w:ascii="Calibri" w:eastAsia="Times New Roman" w:hAnsi="Calibri" w:cs="Calibri"/>
          <w:color w:val="000000"/>
          <w:highlight w:val="green"/>
          <w:lang w:eastAsia="it-IT"/>
        </w:rPr>
        <w:t xml:space="preserve"> </w:t>
      </w:r>
      <w:r w:rsidRPr="004C71F7">
        <w:rPr>
          <w:rFonts w:ascii="Calibri" w:eastAsia="Times New Roman" w:hAnsi="Calibri" w:cs="Calibri"/>
          <w:color w:val="000000"/>
          <w:highlight w:val="green"/>
          <w:lang w:eastAsia="it-IT"/>
        </w:rPr>
        <w:t xml:space="preserve">3) prevedere per legge una deroga ai criteri di cui alla </w:t>
      </w:r>
      <w:r w:rsidRPr="004C71F7">
        <w:rPr>
          <w:rFonts w:ascii="Calibri" w:eastAsia="Times New Roman" w:hAnsi="Calibri" w:cs="Calibri"/>
          <w:color w:val="000000"/>
          <w:highlight w:val="green"/>
          <w:lang w:eastAsia="it-IT"/>
        </w:rPr>
        <w:t xml:space="preserve"> </w:t>
      </w:r>
      <w:r w:rsidRPr="004C71F7">
        <w:rPr>
          <w:rFonts w:ascii="Calibri" w:eastAsia="Times New Roman" w:hAnsi="Calibri" w:cs="Calibri"/>
          <w:color w:val="000000"/>
          <w:highlight w:val="green"/>
          <w:lang w:eastAsia="it-IT"/>
        </w:rPr>
        <w:t>L. 338/2000 per quanto riguarda la percentuale di cofinanziamento</w:t>
      </w:r>
      <w:r w:rsidRPr="004C71F7">
        <w:rPr>
          <w:rFonts w:ascii="Calibri" w:eastAsia="Times New Roman" w:hAnsi="Calibri" w:cs="Calibri"/>
          <w:color w:val="000000"/>
          <w:highlight w:val="green"/>
          <w:lang w:eastAsia="it-IT"/>
        </w:rPr>
        <w:t xml:space="preserve"> </w:t>
      </w:r>
      <w:r w:rsidRPr="004C71F7">
        <w:rPr>
          <w:rFonts w:ascii="Calibri" w:eastAsia="Times New Roman" w:hAnsi="Calibri" w:cs="Calibri"/>
          <w:color w:val="000000"/>
          <w:highlight w:val="green"/>
          <w:lang w:eastAsia="it-IT"/>
        </w:rPr>
        <w:t>concedibile.</w:t>
      </w:r>
      <w:r w:rsidRPr="004C71F7">
        <w:rPr>
          <w:rFonts w:ascii="Calibri" w:eastAsia="Times New Roman" w:hAnsi="Calibri" w:cs="Calibri"/>
          <w:color w:val="000000"/>
          <w:highlight w:val="green"/>
          <w:lang w:eastAsia="it-IT"/>
        </w:rPr>
        <w:t xml:space="preserve"> </w:t>
      </w:r>
      <w:r w:rsidRPr="004C71F7">
        <w:rPr>
          <w:rFonts w:ascii="Calibri" w:eastAsia="Times New Roman" w:hAnsi="Calibri" w:cs="Calibri"/>
          <w:color w:val="000000"/>
          <w:highlight w:val="green"/>
          <w:lang w:eastAsia="it-IT"/>
        </w:rPr>
        <w:t>Sarà attuata una riforma che introdurrà nel quadro normativo italiano in materia di finanziamento degli alloggi per gli studenti le seguenti importanti modifiche:</w:t>
      </w:r>
      <w:r w:rsidRPr="004C71F7">
        <w:rPr>
          <w:rFonts w:ascii="Calibri" w:eastAsia="Times New Roman" w:hAnsi="Calibri" w:cs="Calibri"/>
          <w:color w:val="000000"/>
          <w:highlight w:val="green"/>
          <w:lang w:eastAsia="it-IT"/>
        </w:rPr>
        <w:t xml:space="preserve"> a) </w:t>
      </w:r>
      <w:r w:rsidRPr="004C71F7">
        <w:rPr>
          <w:rFonts w:ascii="Calibri" w:eastAsia="Times New Roman" w:hAnsi="Calibri" w:cs="Calibri"/>
          <w:color w:val="000000"/>
          <w:highlight w:val="green"/>
          <w:lang w:eastAsia="it-IT"/>
        </w:rPr>
        <w:t xml:space="preserve">apertura della partecipazione al </w:t>
      </w:r>
      <w:r w:rsidRPr="004C71F7">
        <w:rPr>
          <w:rFonts w:ascii="Calibri" w:eastAsia="Times New Roman" w:hAnsi="Calibri" w:cs="Calibri"/>
          <w:color w:val="000000"/>
          <w:highlight w:val="green"/>
          <w:lang w:eastAsia="it-IT"/>
        </w:rPr>
        <w:lastRenderedPageBreak/>
        <w:t>finanziamento anche a</w:t>
      </w:r>
      <w:r w:rsidRPr="004C71F7">
        <w:rPr>
          <w:rFonts w:ascii="Calibri" w:eastAsia="Times New Roman" w:hAnsi="Calibri" w:cs="Calibri"/>
          <w:color w:val="000000"/>
          <w:highlight w:val="green"/>
          <w:lang w:eastAsia="it-IT"/>
        </w:rPr>
        <w:t xml:space="preserve"> </w:t>
      </w:r>
      <w:r w:rsidRPr="004C71F7">
        <w:rPr>
          <w:rFonts w:ascii="Calibri" w:eastAsia="Times New Roman" w:hAnsi="Calibri" w:cs="Calibri"/>
          <w:color w:val="000000"/>
          <w:highlight w:val="green"/>
          <w:lang w:eastAsia="it-IT"/>
        </w:rPr>
        <w:t xml:space="preserve">investitori privati (in funzione del regime descritto nell'attuazione), consentendo anche partenariati pubblico-privati in cui l'università utilizzerà i fondi disponibili </w:t>
      </w:r>
      <w:r w:rsidRPr="004C71F7">
        <w:rPr>
          <w:rFonts w:ascii="Calibri" w:eastAsia="Times New Roman" w:hAnsi="Calibri" w:cs="Calibri"/>
          <w:color w:val="000000"/>
          <w:highlight w:val="green"/>
          <w:lang w:eastAsia="it-IT"/>
        </w:rPr>
        <w:t xml:space="preserve"> </w:t>
      </w:r>
      <w:r w:rsidRPr="004C71F7">
        <w:rPr>
          <w:rFonts w:ascii="Calibri" w:eastAsia="Times New Roman" w:hAnsi="Calibri" w:cs="Calibri"/>
          <w:color w:val="000000"/>
          <w:highlight w:val="green"/>
          <w:lang w:eastAsia="it-IT"/>
        </w:rPr>
        <w:t xml:space="preserve">per sostenere l'equilibrio finanziario degli investimenti immobiliari destinati agli </w:t>
      </w:r>
      <w:r w:rsidRPr="004C71F7">
        <w:rPr>
          <w:rFonts w:ascii="Calibri" w:eastAsia="Times New Roman" w:hAnsi="Calibri" w:cs="Calibri"/>
          <w:color w:val="000000"/>
          <w:highlight w:val="green"/>
          <w:lang w:eastAsia="it-IT"/>
        </w:rPr>
        <w:t xml:space="preserve"> </w:t>
      </w:r>
      <w:r w:rsidRPr="004C71F7">
        <w:rPr>
          <w:rFonts w:ascii="Calibri" w:eastAsia="Times New Roman" w:hAnsi="Calibri" w:cs="Calibri"/>
          <w:color w:val="000000"/>
          <w:highlight w:val="green"/>
          <w:lang w:eastAsia="it-IT"/>
        </w:rPr>
        <w:t>alloggi per gli studenti;</w:t>
      </w:r>
      <w:r w:rsidRPr="004C71F7">
        <w:rPr>
          <w:rFonts w:ascii="Calibri" w:eastAsia="Times New Roman" w:hAnsi="Calibri" w:cs="Calibri"/>
          <w:color w:val="000000"/>
          <w:highlight w:val="green"/>
          <w:lang w:eastAsia="it-IT"/>
        </w:rPr>
        <w:t xml:space="preserve"> b) </w:t>
      </w:r>
      <w:r w:rsidRPr="004C71F7">
        <w:rPr>
          <w:rFonts w:ascii="Calibri" w:eastAsia="Times New Roman" w:hAnsi="Calibri" w:cs="Calibri"/>
          <w:color w:val="000000"/>
          <w:highlight w:val="green"/>
          <w:lang w:eastAsia="it-IT"/>
        </w:rPr>
        <w:t>assicurazione della sostenibilità a lungo termine</w:t>
      </w:r>
      <w:r w:rsidRPr="004C71F7">
        <w:rPr>
          <w:rFonts w:ascii="Calibri" w:eastAsia="Times New Roman" w:hAnsi="Calibri" w:cs="Calibri"/>
          <w:color w:val="000000"/>
          <w:highlight w:val="green"/>
          <w:lang w:eastAsia="it-IT"/>
        </w:rPr>
        <w:t xml:space="preserve"> </w:t>
      </w:r>
      <w:r w:rsidRPr="004C71F7">
        <w:rPr>
          <w:rFonts w:ascii="Calibri" w:eastAsia="Times New Roman" w:hAnsi="Calibri" w:cs="Calibri"/>
          <w:color w:val="000000"/>
          <w:highlight w:val="green"/>
          <w:lang w:eastAsia="it-IT"/>
        </w:rPr>
        <w:t>degli investimenti privati garantendo una modifica del regime di tassazione (dal regime applicato ai servizi alberghieri a quello applicato per l'edilizia sociale) e, pur vincolando l'utilizzo dei nuovi alloggi durante l'anno accademico, consentendo un altro utilizzo delle strutture quando le stesse non sono necessarie per l'ospitalità studentesca. Ciò contribuirà a sua volta a fornire una nuova gamma di alloggi ad affitti accessibili;</w:t>
      </w:r>
      <w:r w:rsidRPr="004C71F7">
        <w:rPr>
          <w:rFonts w:ascii="Calibri" w:eastAsia="Times New Roman" w:hAnsi="Calibri" w:cs="Calibri"/>
          <w:color w:val="000000"/>
          <w:highlight w:val="green"/>
          <w:lang w:eastAsia="it-IT"/>
        </w:rPr>
        <w:t xml:space="preserve"> c) </w:t>
      </w:r>
      <w:r w:rsidRPr="004C71F7">
        <w:rPr>
          <w:rFonts w:ascii="Calibri" w:eastAsia="Times New Roman" w:hAnsi="Calibri" w:cs="Calibri"/>
          <w:color w:val="000000"/>
          <w:highlight w:val="green"/>
          <w:lang w:eastAsia="it-IT"/>
        </w:rPr>
        <w:t xml:space="preserve">condizionamento del finanziamento e delle agevolazioni fiscali aggiuntive (ad es. parità di trattamento con l'edilizia sociale) all'uso dei nuovi </w:t>
      </w:r>
      <w:r w:rsidRPr="004C71F7">
        <w:rPr>
          <w:rFonts w:ascii="Calibri" w:eastAsia="Times New Roman" w:hAnsi="Calibri" w:cs="Calibri"/>
          <w:color w:val="000000"/>
          <w:highlight w:val="green"/>
          <w:lang w:eastAsia="it-IT"/>
        </w:rPr>
        <w:t xml:space="preserve"> </w:t>
      </w:r>
      <w:r w:rsidRPr="004C71F7">
        <w:rPr>
          <w:rFonts w:ascii="Calibri" w:eastAsia="Times New Roman" w:hAnsi="Calibri" w:cs="Calibri"/>
          <w:color w:val="000000"/>
          <w:highlight w:val="green"/>
          <w:lang w:eastAsia="it-IT"/>
        </w:rPr>
        <w:t>alloggi come alloggi studenteschi nel corso dell'intero periodo di</w:t>
      </w:r>
      <w:r w:rsidRPr="004C71F7">
        <w:rPr>
          <w:rFonts w:ascii="Calibri" w:eastAsia="Times New Roman" w:hAnsi="Calibri" w:cs="Calibri"/>
          <w:color w:val="000000"/>
          <w:highlight w:val="green"/>
          <w:lang w:eastAsia="it-IT"/>
        </w:rPr>
        <w:t xml:space="preserve"> </w:t>
      </w:r>
      <w:r w:rsidRPr="004C71F7">
        <w:rPr>
          <w:rFonts w:ascii="Calibri" w:eastAsia="Times New Roman" w:hAnsi="Calibri" w:cs="Calibri"/>
          <w:color w:val="000000"/>
          <w:highlight w:val="green"/>
          <w:lang w:eastAsia="it-IT"/>
        </w:rPr>
        <w:t xml:space="preserve">investimento e al rispetto del limite massimo concordato negli affitti a carico degli </w:t>
      </w:r>
      <w:r w:rsidRPr="004C71F7">
        <w:rPr>
          <w:rFonts w:ascii="Calibri" w:eastAsia="Times New Roman" w:hAnsi="Calibri" w:cs="Calibri"/>
          <w:color w:val="000000"/>
          <w:highlight w:val="green"/>
          <w:lang w:eastAsia="it-IT"/>
        </w:rPr>
        <w:t xml:space="preserve"> </w:t>
      </w:r>
      <w:r w:rsidRPr="004C71F7">
        <w:rPr>
          <w:rFonts w:ascii="Calibri" w:eastAsia="Times New Roman" w:hAnsi="Calibri" w:cs="Calibri"/>
          <w:color w:val="000000"/>
          <w:highlight w:val="green"/>
          <w:lang w:eastAsia="it-IT"/>
        </w:rPr>
        <w:t xml:space="preserve">studenti, anche dopo la scadenza dei regimi speciali di finanziamento che possono </w:t>
      </w:r>
      <w:r w:rsidRPr="004C71F7">
        <w:rPr>
          <w:rFonts w:ascii="Calibri" w:eastAsia="Times New Roman" w:hAnsi="Calibri" w:cs="Calibri"/>
          <w:color w:val="000000"/>
          <w:highlight w:val="green"/>
          <w:lang w:eastAsia="it-IT"/>
        </w:rPr>
        <w:t xml:space="preserve"> </w:t>
      </w:r>
      <w:r w:rsidRPr="004C71F7">
        <w:rPr>
          <w:rFonts w:ascii="Calibri" w:eastAsia="Times New Roman" w:hAnsi="Calibri" w:cs="Calibri"/>
          <w:color w:val="000000"/>
          <w:highlight w:val="green"/>
          <w:lang w:eastAsia="it-IT"/>
        </w:rPr>
        <w:t>contribuire a stimolare gli investimenti da parte di operatori privati;</w:t>
      </w:r>
      <w:r w:rsidRPr="004C71F7">
        <w:rPr>
          <w:rFonts w:ascii="Calibri" w:eastAsia="Times New Roman" w:hAnsi="Calibri" w:cs="Calibri"/>
          <w:color w:val="000000"/>
          <w:highlight w:val="green"/>
          <w:lang w:eastAsia="it-IT"/>
        </w:rPr>
        <w:t xml:space="preserve"> </w:t>
      </w:r>
      <w:r w:rsidRPr="004C71F7">
        <w:rPr>
          <w:rFonts w:ascii="Calibri" w:eastAsia="Times New Roman" w:hAnsi="Calibri" w:cs="Calibri"/>
          <w:color w:val="000000"/>
          <w:highlight w:val="green"/>
          <w:lang w:eastAsia="it-IT"/>
        </w:rPr>
        <w:t>4</w:t>
      </w:r>
      <w:r w:rsidRPr="004C71F7">
        <w:rPr>
          <w:rFonts w:ascii="Calibri" w:eastAsia="Times New Roman" w:hAnsi="Calibri" w:cs="Calibri"/>
          <w:color w:val="000000"/>
          <w:highlight w:val="green"/>
          <w:lang w:eastAsia="it-IT"/>
        </w:rPr>
        <w:t>)</w:t>
      </w:r>
      <w:r w:rsidRPr="004C71F7">
        <w:rPr>
          <w:rFonts w:ascii="Calibri" w:eastAsia="Times New Roman" w:hAnsi="Calibri" w:cs="Calibri"/>
          <w:color w:val="000000"/>
          <w:highlight w:val="green"/>
          <w:lang w:eastAsia="it-IT"/>
        </w:rPr>
        <w:t xml:space="preserve"> ridefinizione degli standard per gli alloggi degli studenti, rideterminando i requisiti di legge relativi allo spazio comune per studente disponibile negli edifici in </w:t>
      </w:r>
      <w:r w:rsidRPr="004C71F7">
        <w:rPr>
          <w:rFonts w:ascii="Calibri" w:eastAsia="Times New Roman" w:hAnsi="Calibri" w:cs="Calibri"/>
          <w:color w:val="000000"/>
          <w:highlight w:val="green"/>
          <w:lang w:eastAsia="it-IT"/>
        </w:rPr>
        <w:t xml:space="preserve"> </w:t>
      </w:r>
      <w:r w:rsidRPr="004C71F7">
        <w:rPr>
          <w:rFonts w:ascii="Calibri" w:eastAsia="Times New Roman" w:hAnsi="Calibri" w:cs="Calibri"/>
          <w:color w:val="000000"/>
          <w:highlight w:val="green"/>
          <w:lang w:eastAsia="it-IT"/>
        </w:rPr>
        <w:t>cambio di camere (singole) meglio attrezzate.</w:t>
      </w:r>
    </w:p>
    <w:p w14:paraId="164E19FA" w14:textId="5423E427" w:rsidR="00EF2CE0" w:rsidRPr="004C71F7" w:rsidRDefault="000D22EF" w:rsidP="003331C9">
      <w:pPr>
        <w:pStyle w:val="Paragrafoelenco"/>
        <w:numPr>
          <w:ilvl w:val="0"/>
          <w:numId w:val="1"/>
        </w:numPr>
        <w:jc w:val="both"/>
        <w:rPr>
          <w:b/>
          <w:bCs/>
          <w:highlight w:val="green"/>
        </w:rPr>
      </w:pPr>
      <w:r w:rsidRPr="004C71F7">
        <w:rPr>
          <w:b/>
          <w:bCs/>
          <w:highlight w:val="green"/>
        </w:rPr>
        <w:t xml:space="preserve">M4C1 </w:t>
      </w:r>
      <w:r w:rsidR="00EF2CE0" w:rsidRPr="004C71F7">
        <w:rPr>
          <w:b/>
          <w:bCs/>
          <w:highlight w:val="green"/>
        </w:rPr>
        <w:t>Riforma 4.1 Riforma dei dottorati</w:t>
      </w:r>
    </w:p>
    <w:p w14:paraId="412F3D91" w14:textId="77777777" w:rsidR="003331C9" w:rsidRDefault="001F53C2" w:rsidP="003331C9">
      <w:pPr>
        <w:pStyle w:val="Paragrafoelenco"/>
        <w:jc w:val="both"/>
      </w:pPr>
      <w:r w:rsidRPr="004C71F7">
        <w:rPr>
          <w:b/>
          <w:bCs/>
          <w:highlight w:val="green"/>
        </w:rPr>
        <w:t>Traguardo</w:t>
      </w:r>
      <w:r w:rsidRPr="004C71F7">
        <w:rPr>
          <w:highlight w:val="green"/>
        </w:rPr>
        <w:t xml:space="preserve">: </w:t>
      </w:r>
      <w:r w:rsidR="00EF2CE0" w:rsidRPr="004C71F7">
        <w:rPr>
          <w:highlight w:val="green"/>
        </w:rPr>
        <w:t>Entrata in vigore delle riforme del sistema di istruzione terziaria per migliorare i risultati educativi (legislazione primaria) sulla riforma dei programmi di dottorato</w:t>
      </w:r>
    </w:p>
    <w:p w14:paraId="6FFE4B7B" w14:textId="1DA401C5" w:rsidR="003331C9" w:rsidRDefault="003331C9" w:rsidP="003331C9">
      <w:pPr>
        <w:pStyle w:val="Paragrafoelenco"/>
        <w:jc w:val="both"/>
      </w:pPr>
      <w:r w:rsidRPr="004C71F7">
        <w:rPr>
          <w:b/>
          <w:bCs/>
          <w:highlight w:val="green"/>
        </w:rPr>
        <w:t>In pratica</w:t>
      </w:r>
      <w:r w:rsidRPr="004C71F7">
        <w:rPr>
          <w:highlight w:val="green"/>
        </w:rPr>
        <w:t xml:space="preserve">: </w:t>
      </w:r>
      <w:r w:rsidRPr="004C71F7">
        <w:rPr>
          <w:rFonts w:ascii="Calibri" w:eastAsia="Times New Roman" w:hAnsi="Calibri" w:cs="Calibri"/>
          <w:color w:val="000000"/>
          <w:highlight w:val="green"/>
          <w:lang w:eastAsia="it-IT"/>
        </w:rPr>
        <w:t>a</w:t>
      </w:r>
      <w:r w:rsidRPr="004C71F7">
        <w:rPr>
          <w:rFonts w:ascii="Calibri" w:eastAsia="Times New Roman" w:hAnsi="Calibri" w:cs="Calibri"/>
          <w:color w:val="000000"/>
          <w:highlight w:val="green"/>
          <w:lang w:eastAsia="it-IT"/>
        </w:rPr>
        <w:t>ttuazione di un regolamento che consente la definizione di specifici programmi di dottorato per la Pubblica Amministrazione e il Patrimonio Culturale, nonché di nuovi titoli di studio per dottorati di ricerca industriali e dottorati verdi</w:t>
      </w:r>
      <w:r w:rsidRPr="004C71F7">
        <w:rPr>
          <w:highlight w:val="green"/>
        </w:rPr>
        <w:t>.</w:t>
      </w:r>
    </w:p>
    <w:p w14:paraId="564A8FE0" w14:textId="07ECC27E" w:rsidR="00EF2CE0" w:rsidRDefault="000D22EF" w:rsidP="003331C9">
      <w:pPr>
        <w:pStyle w:val="Paragrafoelenco"/>
        <w:numPr>
          <w:ilvl w:val="0"/>
          <w:numId w:val="1"/>
        </w:numPr>
        <w:jc w:val="both"/>
        <w:rPr>
          <w:b/>
          <w:bCs/>
        </w:rPr>
      </w:pPr>
      <w:r>
        <w:rPr>
          <w:b/>
          <w:bCs/>
        </w:rPr>
        <w:t xml:space="preserve">M4C2 </w:t>
      </w:r>
      <w:r w:rsidR="00EF2CE0" w:rsidRPr="00EF2CE0">
        <w:rPr>
          <w:b/>
          <w:bCs/>
        </w:rPr>
        <w:t>Riforma 1.1 Attuazione di misure di sostegno alla R&amp;S per promuovere la semplificazione e la mobilità</w:t>
      </w:r>
    </w:p>
    <w:p w14:paraId="79B67373" w14:textId="0E5AB92C" w:rsidR="003331C9" w:rsidRPr="003331C9" w:rsidRDefault="003331C9" w:rsidP="003331C9">
      <w:pPr>
        <w:pStyle w:val="Paragrafoelenco"/>
        <w:jc w:val="both"/>
        <w:rPr>
          <w:rFonts w:ascii="Calibri" w:eastAsia="Times New Roman" w:hAnsi="Calibri" w:cs="Calibri"/>
          <w:color w:val="000000"/>
          <w:lang w:eastAsia="it-IT"/>
        </w:rPr>
      </w:pPr>
      <w:r w:rsidRPr="003331C9">
        <w:rPr>
          <w:rFonts w:ascii="Calibri" w:eastAsia="Times New Roman" w:hAnsi="Calibri" w:cs="Calibri"/>
          <w:b/>
          <w:bCs/>
          <w:color w:val="000000"/>
          <w:lang w:eastAsia="it-IT"/>
        </w:rPr>
        <w:t>Traguardo</w:t>
      </w:r>
      <w:r>
        <w:rPr>
          <w:rFonts w:ascii="Calibri" w:eastAsia="Times New Roman" w:hAnsi="Calibri" w:cs="Calibri"/>
          <w:color w:val="000000"/>
          <w:lang w:eastAsia="it-IT"/>
        </w:rPr>
        <w:t>: i</w:t>
      </w:r>
      <w:r w:rsidR="00EF2CE0">
        <w:rPr>
          <w:rFonts w:ascii="Calibri" w:eastAsia="Times New Roman" w:hAnsi="Calibri" w:cs="Calibri"/>
          <w:color w:val="000000"/>
          <w:lang w:eastAsia="it-IT"/>
        </w:rPr>
        <w:t>stituzione s</w:t>
      </w:r>
      <w:r w:rsidR="00EF2CE0" w:rsidRPr="00EF2CE0">
        <w:rPr>
          <w:rFonts w:ascii="Calibri" w:eastAsia="Times New Roman" w:hAnsi="Calibri" w:cs="Calibri"/>
          <w:color w:val="000000"/>
          <w:lang w:eastAsia="it-IT"/>
        </w:rPr>
        <w:t>ala di controllo interministeriale</w:t>
      </w:r>
    </w:p>
    <w:p w14:paraId="057E67A9" w14:textId="53C0E028" w:rsidR="00EF2CE0" w:rsidRDefault="000D22EF" w:rsidP="003331C9">
      <w:pPr>
        <w:pStyle w:val="Paragrafoelenco"/>
        <w:numPr>
          <w:ilvl w:val="0"/>
          <w:numId w:val="1"/>
        </w:numPr>
        <w:jc w:val="both"/>
        <w:rPr>
          <w:b/>
          <w:bCs/>
        </w:rPr>
      </w:pPr>
      <w:r>
        <w:rPr>
          <w:b/>
          <w:bCs/>
        </w:rPr>
        <w:t xml:space="preserve">M4C2 </w:t>
      </w:r>
      <w:r w:rsidR="00EF2CE0" w:rsidRPr="00EF2CE0">
        <w:rPr>
          <w:b/>
          <w:bCs/>
        </w:rPr>
        <w:t xml:space="preserve">Riforma 1.1 </w:t>
      </w:r>
      <w:r w:rsidR="003331C9">
        <w:rPr>
          <w:b/>
          <w:bCs/>
        </w:rPr>
        <w:t>A</w:t>
      </w:r>
      <w:r w:rsidR="00EF2CE0" w:rsidRPr="00EF2CE0">
        <w:rPr>
          <w:b/>
          <w:bCs/>
        </w:rPr>
        <w:t>ttuazione di misure di sostegno alla R&amp;S per promuovere la semplificazione e la mobilità</w:t>
      </w:r>
    </w:p>
    <w:p w14:paraId="34295956" w14:textId="4C9C5342" w:rsidR="00EF2CE0" w:rsidRDefault="003331C9" w:rsidP="003331C9">
      <w:pPr>
        <w:pStyle w:val="Paragrafoelenco"/>
        <w:jc w:val="both"/>
        <w:rPr>
          <w:rFonts w:ascii="Calibri" w:eastAsia="Times New Roman" w:hAnsi="Calibri" w:cs="Calibri"/>
          <w:color w:val="000000"/>
          <w:lang w:eastAsia="it-IT"/>
        </w:rPr>
      </w:pPr>
      <w:r w:rsidRPr="003331C9">
        <w:rPr>
          <w:rFonts w:ascii="Calibri" w:eastAsia="Times New Roman" w:hAnsi="Calibri" w:cs="Calibri"/>
          <w:b/>
          <w:bCs/>
          <w:color w:val="000000"/>
          <w:lang w:eastAsia="it-IT"/>
        </w:rPr>
        <w:t>Traguardo:</w:t>
      </w:r>
      <w:r>
        <w:rPr>
          <w:rFonts w:ascii="Calibri" w:eastAsia="Times New Roman" w:hAnsi="Calibri" w:cs="Calibri"/>
          <w:color w:val="000000"/>
          <w:lang w:eastAsia="it-IT"/>
        </w:rPr>
        <w:t xml:space="preserve"> </w:t>
      </w:r>
      <w:r w:rsidR="003F2876">
        <w:rPr>
          <w:rFonts w:ascii="Calibri" w:eastAsia="Times New Roman" w:hAnsi="Calibri" w:cs="Calibri"/>
          <w:color w:val="000000"/>
          <w:lang w:eastAsia="it-IT"/>
        </w:rPr>
        <w:t xml:space="preserve">entrata in vigore del </w:t>
      </w:r>
      <w:r>
        <w:rPr>
          <w:rFonts w:ascii="Calibri" w:eastAsia="Times New Roman" w:hAnsi="Calibri" w:cs="Calibri"/>
          <w:color w:val="000000"/>
          <w:lang w:eastAsia="it-IT"/>
        </w:rPr>
        <w:t>d</w:t>
      </w:r>
      <w:r w:rsidR="00EF2CE0" w:rsidRPr="00EF2CE0">
        <w:rPr>
          <w:rFonts w:ascii="Calibri" w:eastAsia="Times New Roman" w:hAnsi="Calibri" w:cs="Calibri"/>
          <w:color w:val="000000"/>
          <w:lang w:eastAsia="it-IT"/>
        </w:rPr>
        <w:t>ecreto ministeriale sulla semplificazione</w:t>
      </w:r>
    </w:p>
    <w:p w14:paraId="5AC889C4" w14:textId="1C8372CC" w:rsidR="003331C9" w:rsidRPr="003331C9" w:rsidRDefault="003331C9" w:rsidP="003331C9">
      <w:pPr>
        <w:pStyle w:val="Paragrafoelenco"/>
        <w:jc w:val="both"/>
      </w:pPr>
      <w:r>
        <w:rPr>
          <w:rFonts w:ascii="Calibri" w:eastAsia="Times New Roman" w:hAnsi="Calibri" w:cs="Calibri"/>
          <w:b/>
          <w:bCs/>
          <w:color w:val="000000"/>
          <w:lang w:eastAsia="it-IT"/>
        </w:rPr>
        <w:t>In pratica:</w:t>
      </w:r>
      <w:r>
        <w:rPr>
          <w:b/>
          <w:bCs/>
        </w:rPr>
        <w:t xml:space="preserve"> </w:t>
      </w:r>
      <w:r>
        <w:t>s</w:t>
      </w:r>
      <w:r w:rsidRPr="003331C9">
        <w:t>emplificazione dei metodi di gestione dei fondi per i partenariati pubblico-privato dedicati alle attività di ricerca. Sarà realizzato con un Decreto Ministeriale basato sul precedente Decreto D.M. 593/2016.</w:t>
      </w:r>
    </w:p>
    <w:p w14:paraId="5D5B655B" w14:textId="5E64E717" w:rsidR="00EF2CE0" w:rsidRDefault="000D22EF" w:rsidP="003331C9">
      <w:pPr>
        <w:pStyle w:val="Paragrafoelenco"/>
        <w:numPr>
          <w:ilvl w:val="0"/>
          <w:numId w:val="1"/>
        </w:numPr>
        <w:jc w:val="both"/>
        <w:rPr>
          <w:b/>
          <w:bCs/>
        </w:rPr>
      </w:pPr>
      <w:r>
        <w:rPr>
          <w:b/>
          <w:bCs/>
        </w:rPr>
        <w:t xml:space="preserve">M4C2 </w:t>
      </w:r>
      <w:r w:rsidR="00EF2CE0" w:rsidRPr="00EF2CE0">
        <w:rPr>
          <w:b/>
          <w:bCs/>
        </w:rPr>
        <w:t xml:space="preserve">Investimento 1.5 Creazione e rafforzamento di "ecosistemi dell'innovazione per la sostenibilità", costruendo "leader territoriali di R&amp;S" </w:t>
      </w:r>
    </w:p>
    <w:p w14:paraId="4B2CB722" w14:textId="0EC7083E" w:rsidR="00EF2CE0" w:rsidRDefault="003331C9" w:rsidP="003331C9">
      <w:pPr>
        <w:pStyle w:val="Paragrafoelenco"/>
        <w:jc w:val="both"/>
        <w:rPr>
          <w:rFonts w:ascii="Calibri" w:eastAsia="Times New Roman" w:hAnsi="Calibri" w:cs="Calibri"/>
          <w:color w:val="000000"/>
          <w:lang w:eastAsia="it-IT"/>
        </w:rPr>
      </w:pPr>
      <w:r w:rsidRPr="003331C9">
        <w:rPr>
          <w:rFonts w:ascii="Calibri" w:eastAsia="Times New Roman" w:hAnsi="Calibri" w:cs="Calibri"/>
          <w:b/>
          <w:bCs/>
          <w:color w:val="000000"/>
          <w:lang w:eastAsia="it-IT"/>
        </w:rPr>
        <w:t>Traguardo:</w:t>
      </w:r>
      <w:r>
        <w:rPr>
          <w:rFonts w:ascii="Calibri" w:eastAsia="Times New Roman" w:hAnsi="Calibri" w:cs="Calibri"/>
          <w:color w:val="000000"/>
          <w:lang w:eastAsia="it-IT"/>
        </w:rPr>
        <w:t xml:space="preserve"> s</w:t>
      </w:r>
      <w:r w:rsidR="00EF2CE0" w:rsidRPr="00EF2CE0">
        <w:rPr>
          <w:rFonts w:ascii="Calibri" w:eastAsia="Times New Roman" w:hAnsi="Calibri" w:cs="Calibri"/>
          <w:color w:val="000000"/>
          <w:lang w:eastAsia="it-IT"/>
        </w:rPr>
        <w:t>ala di controllo per il monitoraggio delle attività in ogni area regionale</w:t>
      </w:r>
    </w:p>
    <w:p w14:paraId="40252E5F" w14:textId="54F98F96" w:rsidR="003331C9" w:rsidRPr="003331C9" w:rsidRDefault="003331C9" w:rsidP="003331C9">
      <w:pPr>
        <w:pStyle w:val="Paragrafoelenco"/>
        <w:jc w:val="both"/>
        <w:rPr>
          <w:rFonts w:ascii="Calibri" w:eastAsia="Times New Roman" w:hAnsi="Calibri" w:cs="Calibri"/>
          <w:color w:val="000000"/>
          <w:lang w:eastAsia="it-IT"/>
        </w:rPr>
      </w:pPr>
      <w:r>
        <w:rPr>
          <w:rFonts w:ascii="Calibri" w:eastAsia="Times New Roman" w:hAnsi="Calibri" w:cs="Calibri"/>
          <w:b/>
          <w:bCs/>
          <w:color w:val="000000"/>
          <w:lang w:eastAsia="it-IT"/>
        </w:rPr>
        <w:t>In pratica:</w:t>
      </w:r>
      <w:r>
        <w:rPr>
          <w:rFonts w:ascii="Calibri" w:eastAsia="Times New Roman" w:hAnsi="Calibri" w:cs="Calibri"/>
          <w:color w:val="000000"/>
          <w:lang w:eastAsia="it-IT"/>
        </w:rPr>
        <w:t xml:space="preserve"> u</w:t>
      </w:r>
      <w:r w:rsidRPr="003331C9">
        <w:rPr>
          <w:rFonts w:ascii="Calibri" w:eastAsia="Times New Roman" w:hAnsi="Calibri" w:cs="Calibri"/>
          <w:color w:val="000000"/>
          <w:lang w:eastAsia="it-IT"/>
        </w:rPr>
        <w:t>na sala di controllo sarà istituita con decreto del MUR. La sala di controllo monitorerà le attività in ogni area regionale.</w:t>
      </w:r>
    </w:p>
    <w:p w14:paraId="164C3F49" w14:textId="3E965900" w:rsidR="00EF2CE0" w:rsidRDefault="000D22EF" w:rsidP="003331C9">
      <w:pPr>
        <w:pStyle w:val="Paragrafoelenco"/>
        <w:numPr>
          <w:ilvl w:val="0"/>
          <w:numId w:val="1"/>
        </w:numPr>
        <w:jc w:val="both"/>
        <w:rPr>
          <w:b/>
          <w:bCs/>
        </w:rPr>
      </w:pPr>
      <w:r>
        <w:rPr>
          <w:b/>
          <w:bCs/>
        </w:rPr>
        <w:t xml:space="preserve">M4C2 </w:t>
      </w:r>
      <w:r w:rsidR="00EF2CE0" w:rsidRPr="00EF2CE0">
        <w:rPr>
          <w:b/>
          <w:bCs/>
        </w:rPr>
        <w:t xml:space="preserve">Investimento 1.5 Creazione e rafforzamento di "ecosistemi dell'innovazione per la sostenibilità", costruendo "leader territoriali di R&amp;S" </w:t>
      </w:r>
    </w:p>
    <w:p w14:paraId="4CB467EC" w14:textId="15A0AAA7" w:rsidR="00EF2CE0" w:rsidRDefault="003331C9" w:rsidP="003331C9">
      <w:pPr>
        <w:pStyle w:val="Paragrafoelenco"/>
        <w:jc w:val="both"/>
        <w:rPr>
          <w:rFonts w:ascii="Calibri" w:eastAsia="Times New Roman" w:hAnsi="Calibri" w:cs="Calibri"/>
          <w:color w:val="000000"/>
          <w:lang w:eastAsia="it-IT"/>
        </w:rPr>
      </w:pPr>
      <w:r>
        <w:rPr>
          <w:b/>
          <w:bCs/>
        </w:rPr>
        <w:t xml:space="preserve">Traguardo: </w:t>
      </w:r>
      <w:r w:rsidR="003F2876">
        <w:t>p</w:t>
      </w:r>
      <w:r w:rsidR="003F2876" w:rsidRPr="003F2876">
        <w:t xml:space="preserve">ubblicazione avviso pubblico </w:t>
      </w:r>
      <w:r w:rsidRPr="00EF2CE0">
        <w:rPr>
          <w:rFonts w:ascii="Calibri" w:eastAsia="Times New Roman" w:hAnsi="Calibri" w:cs="Calibri"/>
          <w:color w:val="000000"/>
          <w:lang w:eastAsia="it-IT"/>
        </w:rPr>
        <w:t>all'ecosistema dell'innovazione</w:t>
      </w:r>
    </w:p>
    <w:p w14:paraId="5C956A3C" w14:textId="637D4A56" w:rsidR="003331C9" w:rsidRPr="00EF2CE0" w:rsidRDefault="003331C9" w:rsidP="003331C9">
      <w:pPr>
        <w:pStyle w:val="Paragrafoelenco"/>
        <w:jc w:val="both"/>
        <w:rPr>
          <w:b/>
          <w:bCs/>
        </w:rPr>
      </w:pPr>
      <w:r>
        <w:rPr>
          <w:b/>
          <w:bCs/>
        </w:rPr>
        <w:t xml:space="preserve">In pratica: </w:t>
      </w:r>
      <w:r w:rsidRPr="003331C9">
        <w:t>un</w:t>
      </w:r>
      <w:r w:rsidRPr="003331C9">
        <w:t xml:space="preserve"> invito a presentare proposte sarà rivolto a reti di università, enti pubblici di ricerca e imprese che saranno invitate a presentare progetti di "ecosistema dell'innovazione". Ogni proposta di progetto sarà identificata in un'area regionale.</w:t>
      </w:r>
    </w:p>
    <w:p w14:paraId="0624843A" w14:textId="295762C9" w:rsidR="00EF2CE0" w:rsidRPr="003331C9" w:rsidRDefault="00775F5C" w:rsidP="003331C9">
      <w:pPr>
        <w:pStyle w:val="Paragrafoelenco"/>
        <w:numPr>
          <w:ilvl w:val="0"/>
          <w:numId w:val="1"/>
        </w:numPr>
        <w:jc w:val="both"/>
        <w:rPr>
          <w:b/>
          <w:bCs/>
        </w:rPr>
      </w:pPr>
      <w:r>
        <w:rPr>
          <w:b/>
          <w:bCs/>
        </w:rPr>
        <w:t>M4 C2</w:t>
      </w:r>
      <w:r w:rsidR="00EF2CE0" w:rsidRPr="003331C9">
        <w:rPr>
          <w:b/>
          <w:bCs/>
        </w:rPr>
        <w:t>Investimento 3.1 Fondo per la realizzazione di un sistema integrato di infrastrutture di ricerca e innovazione</w:t>
      </w:r>
    </w:p>
    <w:p w14:paraId="36C33ACC" w14:textId="55FA87D3" w:rsidR="003331C9" w:rsidRDefault="003331C9" w:rsidP="003331C9">
      <w:pPr>
        <w:pStyle w:val="Paragrafoelenco"/>
        <w:jc w:val="both"/>
      </w:pPr>
      <w:r w:rsidRPr="003331C9">
        <w:rPr>
          <w:b/>
          <w:bCs/>
        </w:rPr>
        <w:t>Traguardo</w:t>
      </w:r>
      <w:r>
        <w:t xml:space="preserve">: </w:t>
      </w:r>
      <w:r w:rsidR="003F2876">
        <w:t>p</w:t>
      </w:r>
      <w:r w:rsidR="003F2876" w:rsidRPr="003F2876">
        <w:t>ubblicazione avviso pubblico</w:t>
      </w:r>
      <w:r w:rsidRPr="00EF2CE0">
        <w:t xml:space="preserve"> per il sistema integrato di infrastrutture di ricerca e innovazione</w:t>
      </w:r>
    </w:p>
    <w:p w14:paraId="1DDBE0B9" w14:textId="65C0A10A" w:rsidR="003331C9" w:rsidRDefault="003331C9" w:rsidP="003331C9">
      <w:pPr>
        <w:pStyle w:val="Paragrafoelenco"/>
        <w:jc w:val="both"/>
      </w:pPr>
      <w:r>
        <w:rPr>
          <w:b/>
          <w:bCs/>
        </w:rPr>
        <w:t>In pratica</w:t>
      </w:r>
      <w:r w:rsidRPr="003331C9">
        <w:t>:</w:t>
      </w:r>
      <w:r>
        <w:t xml:space="preserve"> </w:t>
      </w:r>
      <w:r w:rsidRPr="003331C9">
        <w:t>Bando aperto per proposte di infrastrutture.</w:t>
      </w:r>
    </w:p>
    <w:p w14:paraId="3F6BC7C6" w14:textId="37C41513" w:rsidR="00EF2CE0" w:rsidRPr="003331C9" w:rsidRDefault="00775F5C" w:rsidP="003331C9">
      <w:pPr>
        <w:pStyle w:val="Paragrafoelenco"/>
        <w:numPr>
          <w:ilvl w:val="0"/>
          <w:numId w:val="1"/>
        </w:numPr>
        <w:jc w:val="both"/>
        <w:rPr>
          <w:b/>
          <w:bCs/>
        </w:rPr>
      </w:pPr>
      <w:r>
        <w:rPr>
          <w:b/>
          <w:bCs/>
        </w:rPr>
        <w:t xml:space="preserve">M4C2 </w:t>
      </w:r>
      <w:r w:rsidR="00EF2CE0" w:rsidRPr="003331C9">
        <w:rPr>
          <w:b/>
          <w:bCs/>
        </w:rPr>
        <w:t>Investimento 3.3 Introduzione di dottorati innovativi che rispondono ai fabbisogni di innovazione delle imprese e promuovono l'assunzione dei ricercatori da parte delle imprese</w:t>
      </w:r>
    </w:p>
    <w:p w14:paraId="3EBA911C" w14:textId="2CAE8C7E" w:rsidR="003331C9" w:rsidRDefault="003331C9" w:rsidP="003331C9">
      <w:pPr>
        <w:pStyle w:val="Paragrafoelenco"/>
        <w:jc w:val="both"/>
      </w:pPr>
      <w:r w:rsidRPr="003331C9">
        <w:rPr>
          <w:b/>
          <w:bCs/>
        </w:rPr>
        <w:t>Traguardo</w:t>
      </w:r>
      <w:r>
        <w:t xml:space="preserve">: </w:t>
      </w:r>
      <w:r w:rsidRPr="00EF2CE0">
        <w:t>Avviso pubblico per finanziare dottorati innovativi</w:t>
      </w:r>
    </w:p>
    <w:p w14:paraId="4800B135" w14:textId="267F82B0" w:rsidR="00724A2F" w:rsidRDefault="003331C9" w:rsidP="003331C9">
      <w:pPr>
        <w:pStyle w:val="Paragrafoelenco"/>
        <w:jc w:val="both"/>
      </w:pPr>
      <w:r>
        <w:rPr>
          <w:b/>
          <w:bCs/>
        </w:rPr>
        <w:lastRenderedPageBreak/>
        <w:t>In pratica</w:t>
      </w:r>
      <w:r w:rsidRPr="003331C9">
        <w:t>:</w:t>
      </w:r>
      <w:r>
        <w:t xml:space="preserve"> </w:t>
      </w:r>
      <w:r w:rsidRPr="003331C9">
        <w:t>Il MUR bandisce un bando aperto alle Università, che singolarmente o in gruppo avanzano proposte di nuovi corsi di dottorato sotto una leva finanziaria del 50 per cento del capitale privato; in secondo luogo, le (gruppi di) Università selezionate concordano con le imprese coinvolte le priorità dei corsi di dottorato nei settori tecnologici più vicini alle esigenze produttive. Poiché l'azione mira a sviluppare competenze avanzate chiave, le aziende volontariamente coinvolte nel progetto si impegnano a fornire il contributo finanziario concordato ai nuovi corsi di dottorato, praticamente come una sorta di preassunzione degli specialisti necessari.</w:t>
      </w:r>
    </w:p>
    <w:p w14:paraId="04C56206" w14:textId="234E299E" w:rsidR="000D22EF" w:rsidRDefault="000D22EF" w:rsidP="003331C9">
      <w:pPr>
        <w:pStyle w:val="Paragrafoelenco"/>
        <w:jc w:val="both"/>
      </w:pPr>
    </w:p>
    <w:p w14:paraId="089F5709" w14:textId="38A5FCCF" w:rsidR="000D22EF" w:rsidRDefault="000D22EF" w:rsidP="000D22EF">
      <w:pPr>
        <w:jc w:val="both"/>
        <w:rPr>
          <w:b/>
          <w:bCs/>
        </w:rPr>
      </w:pPr>
      <w:r w:rsidRPr="000D22EF">
        <w:rPr>
          <w:b/>
          <w:bCs/>
        </w:rPr>
        <w:t xml:space="preserve">Ministero dell’Istruzione: </w:t>
      </w:r>
    </w:p>
    <w:p w14:paraId="712669AB" w14:textId="3118C36D" w:rsidR="000D22EF" w:rsidRDefault="000D22EF" w:rsidP="000D22EF">
      <w:pPr>
        <w:pStyle w:val="Paragrafoelenco"/>
        <w:numPr>
          <w:ilvl w:val="0"/>
          <w:numId w:val="1"/>
        </w:numPr>
        <w:jc w:val="both"/>
        <w:rPr>
          <w:b/>
          <w:bCs/>
        </w:rPr>
      </w:pPr>
      <w:r>
        <w:rPr>
          <w:b/>
          <w:bCs/>
        </w:rPr>
        <w:t xml:space="preserve">M4C1 </w:t>
      </w:r>
      <w:r w:rsidRPr="000D22EF">
        <w:rPr>
          <w:b/>
          <w:bCs/>
        </w:rPr>
        <w:t>Investimento 1.4 Intervento straordinario finalizzato alla riduzione dei divari territoriali nei cicli I e II della scuola secondaria di secondo grado</w:t>
      </w:r>
    </w:p>
    <w:p w14:paraId="7A8DDADC" w14:textId="40AE81D4" w:rsidR="000D22EF" w:rsidRPr="000D22EF" w:rsidRDefault="000D22EF" w:rsidP="000D22EF">
      <w:pPr>
        <w:pStyle w:val="Paragrafoelenco"/>
        <w:jc w:val="both"/>
      </w:pPr>
      <w:r>
        <w:rPr>
          <w:b/>
          <w:bCs/>
        </w:rPr>
        <w:t xml:space="preserve">Traguardo: </w:t>
      </w:r>
      <w:r w:rsidRPr="000D22EF">
        <w:t>Avviso pubblico al fine di individuare, a seguito dell'acquisizione di manifestazioni di interesse, gli istituti scolastici di riferimento per l'avvio di attività di tutoraggio per i giovani a rischio di abbandono scolastico precoce</w:t>
      </w:r>
    </w:p>
    <w:p w14:paraId="3D95F4B1" w14:textId="77777777" w:rsidR="000D22EF" w:rsidRDefault="000D22EF" w:rsidP="000D22EF">
      <w:pPr>
        <w:pStyle w:val="Paragrafoelenco"/>
        <w:numPr>
          <w:ilvl w:val="0"/>
          <w:numId w:val="1"/>
        </w:numPr>
        <w:jc w:val="both"/>
        <w:rPr>
          <w:b/>
          <w:bCs/>
        </w:rPr>
      </w:pPr>
      <w:r>
        <w:rPr>
          <w:b/>
          <w:bCs/>
        </w:rPr>
        <w:t>M4C1</w:t>
      </w:r>
      <w:r>
        <w:rPr>
          <w:b/>
          <w:bCs/>
        </w:rPr>
        <w:t xml:space="preserve"> </w:t>
      </w:r>
      <w:r w:rsidRPr="000D22EF">
        <w:rPr>
          <w:b/>
          <w:bCs/>
        </w:rPr>
        <w:t>Investimento 1.4 Intervento straordinario finalizzato alla riduzione dei divari territoriali nei cicli I e II della scuola secondaria di secondo grado</w:t>
      </w:r>
    </w:p>
    <w:p w14:paraId="492EB4D3" w14:textId="256FD762" w:rsidR="000D22EF" w:rsidRPr="003F2876" w:rsidRDefault="000D22EF" w:rsidP="003F2876">
      <w:pPr>
        <w:pStyle w:val="Paragrafoelenco"/>
        <w:jc w:val="both"/>
        <w:rPr>
          <w:b/>
          <w:bCs/>
        </w:rPr>
      </w:pPr>
      <w:r w:rsidRPr="000D22EF">
        <w:rPr>
          <w:b/>
          <w:bCs/>
        </w:rPr>
        <w:t xml:space="preserve">Traguardo: </w:t>
      </w:r>
      <w:r w:rsidRPr="000D22EF">
        <w:rPr>
          <w:rFonts w:ascii="Calibri" w:eastAsia="Times New Roman" w:hAnsi="Calibri" w:cs="Calibri"/>
          <w:color w:val="000000"/>
          <w:lang w:eastAsia="it-IT"/>
        </w:rPr>
        <w:t>Avviso pubblico al fine di individuare, a seguito dell'acquisizione di manifestazioni di interesse, gli istituti scolastici di riferimento per l'avvio di attività di tutoraggio per i giovani a rischio di abbandono scolastico precoce</w:t>
      </w:r>
      <w:r w:rsidR="003F2876">
        <w:rPr>
          <w:rFonts w:ascii="Calibri" w:eastAsia="Times New Roman" w:hAnsi="Calibri" w:cs="Calibri"/>
          <w:color w:val="000000"/>
          <w:lang w:eastAsia="it-IT"/>
        </w:rPr>
        <w:t xml:space="preserve">. </w:t>
      </w:r>
    </w:p>
    <w:p w14:paraId="5084E99A" w14:textId="77777777" w:rsidR="003F2876" w:rsidRDefault="000D22EF" w:rsidP="003F2876">
      <w:pPr>
        <w:pStyle w:val="Paragrafoelenco"/>
        <w:numPr>
          <w:ilvl w:val="0"/>
          <w:numId w:val="1"/>
        </w:numPr>
        <w:jc w:val="both"/>
        <w:rPr>
          <w:b/>
          <w:bCs/>
        </w:rPr>
      </w:pPr>
      <w:r>
        <w:rPr>
          <w:b/>
          <w:bCs/>
        </w:rPr>
        <w:t>M4C1</w:t>
      </w:r>
      <w:r>
        <w:rPr>
          <w:b/>
          <w:bCs/>
        </w:rPr>
        <w:t xml:space="preserve"> </w:t>
      </w:r>
      <w:r w:rsidRPr="000D22EF">
        <w:rPr>
          <w:b/>
          <w:bCs/>
        </w:rPr>
        <w:t>Investimento 3.1 Nuove competenze e nuovi linguaggi</w:t>
      </w:r>
    </w:p>
    <w:p w14:paraId="13D81C66" w14:textId="0D5C0404" w:rsidR="000D22EF" w:rsidRPr="005D49AE" w:rsidRDefault="000D22EF" w:rsidP="005D49AE">
      <w:pPr>
        <w:pStyle w:val="Paragrafoelenco"/>
        <w:jc w:val="both"/>
        <w:rPr>
          <w:b/>
          <w:bCs/>
        </w:rPr>
      </w:pPr>
      <w:r w:rsidRPr="003F2876">
        <w:rPr>
          <w:b/>
          <w:bCs/>
        </w:rPr>
        <w:t>Obiettivo</w:t>
      </w:r>
      <w:r w:rsidRPr="005D49AE">
        <w:t>:</w:t>
      </w:r>
      <w:r w:rsidR="005D49AE" w:rsidRPr="005D49AE">
        <w:t xml:space="preserve"> raggiungere il numero di 8000</w:t>
      </w:r>
      <w:r w:rsidR="005D49AE">
        <w:t xml:space="preserve"> </w:t>
      </w:r>
      <w:r w:rsidR="005D49AE" w:rsidRPr="005D49AE">
        <w:t>s</w:t>
      </w:r>
      <w:r w:rsidR="005D49AE" w:rsidRPr="005D49AE">
        <w:t>tudenti che hanno frequentato corsi di lingua extracurricolare nel 2021</w:t>
      </w:r>
    </w:p>
    <w:p w14:paraId="52E06CE9" w14:textId="6A144750" w:rsidR="000D22EF" w:rsidRDefault="000D22EF" w:rsidP="000D22EF">
      <w:pPr>
        <w:pStyle w:val="Paragrafoelenco"/>
        <w:numPr>
          <w:ilvl w:val="0"/>
          <w:numId w:val="1"/>
        </w:numPr>
        <w:jc w:val="both"/>
        <w:rPr>
          <w:b/>
          <w:bCs/>
        </w:rPr>
      </w:pPr>
      <w:r>
        <w:rPr>
          <w:b/>
          <w:bCs/>
        </w:rPr>
        <w:t>M4C1</w:t>
      </w:r>
      <w:r>
        <w:rPr>
          <w:b/>
          <w:bCs/>
        </w:rPr>
        <w:t xml:space="preserve"> </w:t>
      </w:r>
      <w:r w:rsidRPr="000D22EF">
        <w:rPr>
          <w:b/>
          <w:bCs/>
        </w:rPr>
        <w:t>Investimento 3.1 Nuove competenze e nuovi linguaggi</w:t>
      </w:r>
    </w:p>
    <w:p w14:paraId="0208EE71" w14:textId="28268E44" w:rsidR="000D22EF" w:rsidRPr="005D49AE" w:rsidRDefault="000D22EF" w:rsidP="005D49AE">
      <w:pPr>
        <w:pStyle w:val="Paragrafoelenco"/>
        <w:jc w:val="both"/>
        <w:rPr>
          <w:b/>
          <w:bCs/>
        </w:rPr>
      </w:pPr>
      <w:r>
        <w:rPr>
          <w:b/>
          <w:bCs/>
        </w:rPr>
        <w:t xml:space="preserve">Obiettivo: </w:t>
      </w:r>
      <w:r w:rsidR="005D49AE" w:rsidRPr="005D49AE">
        <w:t>raggiungere il numero di 19</w:t>
      </w:r>
      <w:r w:rsidR="005D49AE" w:rsidRPr="005D49AE">
        <w:rPr>
          <w:rFonts w:ascii="Calibri" w:eastAsia="Times New Roman" w:hAnsi="Calibri" w:cs="Calibri"/>
          <w:color w:val="000000"/>
          <w:lang w:eastAsia="it-IT"/>
        </w:rPr>
        <w:t>.400</w:t>
      </w:r>
      <w:r w:rsidR="005D49AE" w:rsidRPr="003F2876">
        <w:rPr>
          <w:rFonts w:ascii="Calibri" w:eastAsia="Times New Roman" w:hAnsi="Calibri" w:cs="Calibri"/>
          <w:color w:val="000000"/>
          <w:lang w:eastAsia="it-IT"/>
        </w:rPr>
        <w:t xml:space="preserve"> studenti che hanno beneficiato di periodi di studio all'estero per studenti delle scuole secondarie nel 2021</w:t>
      </w:r>
    </w:p>
    <w:p w14:paraId="74DF26CF" w14:textId="464F0EE6" w:rsidR="003F2876" w:rsidRPr="003F2876" w:rsidRDefault="000D22EF" w:rsidP="000D22EF">
      <w:pPr>
        <w:pStyle w:val="Paragrafoelenco"/>
        <w:jc w:val="both"/>
      </w:pPr>
      <w:r w:rsidRPr="003F2876">
        <w:t xml:space="preserve">Per l’investimento 3.1 </w:t>
      </w:r>
      <w:r w:rsidR="003F2876" w:rsidRPr="003F2876">
        <w:t xml:space="preserve">si prevedono 3 fasi </w:t>
      </w:r>
    </w:p>
    <w:p w14:paraId="0CBAC6BA" w14:textId="2FE0BF3F" w:rsidR="000D22EF" w:rsidRPr="003F2876" w:rsidRDefault="000D22EF" w:rsidP="000D22EF">
      <w:pPr>
        <w:pStyle w:val="Paragrafoelenco"/>
        <w:jc w:val="both"/>
      </w:pPr>
      <w:r w:rsidRPr="003F2876">
        <w:t>FASE A 2022/23 - Inclusione delle attività STEM e IT nelle discipline curriculari, con le seguenti tappe:</w:t>
      </w:r>
    </w:p>
    <w:p w14:paraId="74667761" w14:textId="77777777" w:rsidR="000D22EF" w:rsidRPr="003F2876" w:rsidRDefault="000D22EF" w:rsidP="000D22EF">
      <w:pPr>
        <w:pStyle w:val="Paragrafoelenco"/>
        <w:jc w:val="both"/>
      </w:pPr>
      <w:r w:rsidRPr="003F2876">
        <w:t>- entro il 30.6.2022 costituzione di un gruppo di esperti, definizione delle attività di ricerca didattica con il coinvolgimento delle università, definizione dei profili di competenza, dei percorsi formativi, dei kit didattici e della piattaforma digitale a supporto della formazione e della didattica dei docenti, con il coinvolgimento delle scuole per l'individuazione di un primo set di scuole pilota sui due cicli scolastici;</w:t>
      </w:r>
    </w:p>
    <w:p w14:paraId="19FEABB8" w14:textId="77777777" w:rsidR="000D22EF" w:rsidRPr="003F2876" w:rsidRDefault="000D22EF" w:rsidP="000D22EF">
      <w:pPr>
        <w:pStyle w:val="Paragrafoelenco"/>
        <w:jc w:val="both"/>
      </w:pPr>
      <w:r w:rsidRPr="003F2876">
        <w:t>- entro il 31.12.2022 avvio dei progetti pilota, formazione dei docenti, definizione delle modalità di introduzione dei contenuti nei vari corsi, definizione delle linee guida e predisposizione della piattaforma di supporto;</w:t>
      </w:r>
    </w:p>
    <w:p w14:paraId="5A0E5F79" w14:textId="77777777" w:rsidR="000D22EF" w:rsidRPr="003F2876" w:rsidRDefault="000D22EF" w:rsidP="000D22EF">
      <w:pPr>
        <w:pStyle w:val="Paragrafoelenco"/>
        <w:jc w:val="both"/>
      </w:pPr>
      <w:r w:rsidRPr="003F2876">
        <w:t>- entro il 30.6.2023 valutazione dei progetti pilota, formalizzazione delle linee guida nazionali, formazione/assunzione dei docenti, preparazione all'integrazione nelle discipline dei contenuti e delle attività legate alle STEM e all'informatica.</w:t>
      </w:r>
    </w:p>
    <w:p w14:paraId="7471968C" w14:textId="77777777" w:rsidR="000D22EF" w:rsidRPr="003F2876" w:rsidRDefault="000D22EF" w:rsidP="000D22EF">
      <w:pPr>
        <w:pStyle w:val="Paragrafoelenco"/>
        <w:jc w:val="both"/>
      </w:pPr>
      <w:r w:rsidRPr="003F2876">
        <w:t>-2023-24 inizio dei corsi con attività STEM e IT</w:t>
      </w:r>
    </w:p>
    <w:p w14:paraId="44A960C9" w14:textId="77777777" w:rsidR="000D22EF" w:rsidRPr="003F2876" w:rsidRDefault="000D22EF" w:rsidP="000D22EF">
      <w:pPr>
        <w:pStyle w:val="Paragrafoelenco"/>
        <w:jc w:val="both"/>
      </w:pPr>
      <w:r w:rsidRPr="003F2876">
        <w:t>-2024-25 messa in funzione</w:t>
      </w:r>
    </w:p>
    <w:p w14:paraId="30F2D676" w14:textId="77777777" w:rsidR="000D22EF" w:rsidRPr="003F2876" w:rsidRDefault="000D22EF" w:rsidP="000D22EF">
      <w:pPr>
        <w:pStyle w:val="Paragrafoelenco"/>
        <w:jc w:val="both"/>
      </w:pPr>
      <w:r w:rsidRPr="003F2876">
        <w:t>FASE B 2023/24 - sviluppo e digitalizzazione della piattaforma digitale nazionale STEM finalizzata alla piena attuazione del programma, monitoraggio e diffusione di informazioni e dati (disaggregati per genere), a partire dalla scuola dell'infanzia e primaria, fino alla prima e seconda scuola secondaria, agli Istituti Tecnici e Professionali e alle Università</w:t>
      </w:r>
    </w:p>
    <w:p w14:paraId="6B64178D" w14:textId="534CB54C" w:rsidR="000D22EF" w:rsidRPr="000D22EF" w:rsidRDefault="000D22EF" w:rsidP="000D22EF">
      <w:pPr>
        <w:pStyle w:val="Paragrafoelenco"/>
        <w:jc w:val="both"/>
        <w:rPr>
          <w:b/>
          <w:bCs/>
        </w:rPr>
      </w:pPr>
      <w:r w:rsidRPr="003F2876">
        <w:t xml:space="preserve">FASE C 2024/25 - realizzazione del programma nazionale di orientamento che concili le aspettative dei giovani sul futuro con le trasformazioni del sistema </w:t>
      </w:r>
      <w:r w:rsidR="00CC6D9C" w:rsidRPr="003F2876">
        <w:t>socioeconomico</w:t>
      </w:r>
      <w:r w:rsidRPr="003F2876">
        <w:t xml:space="preserve">, favorendo le pari opportunità di accesso alle carriere scientifiche, tecnologiche, ingegneristiche e matematiche. Definizione di accordi, convenzioni, protocolli d'intesa nel campo dell'innovazione, della scienza, </w:t>
      </w:r>
      <w:r w:rsidRPr="003F2876">
        <w:lastRenderedPageBreak/>
        <w:t>della tecnologia con particolare riguardo alla redazione di corsi di laurea professionali per l'immediata occupabilità di profili attualmente carenti ma molto richiesti"</w:t>
      </w:r>
    </w:p>
    <w:sectPr w:rsidR="000D22EF" w:rsidRPr="000D22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6C9"/>
    <w:multiLevelType w:val="hybridMultilevel"/>
    <w:tmpl w:val="1A74160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24"/>
    <w:rsid w:val="000D22EF"/>
    <w:rsid w:val="001F53C2"/>
    <w:rsid w:val="003331C9"/>
    <w:rsid w:val="003F2876"/>
    <w:rsid w:val="004C71F7"/>
    <w:rsid w:val="005D49AE"/>
    <w:rsid w:val="00724A2F"/>
    <w:rsid w:val="00775F5C"/>
    <w:rsid w:val="00CB3C24"/>
    <w:rsid w:val="00CC6D9C"/>
    <w:rsid w:val="00E32050"/>
    <w:rsid w:val="00EF2C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FE1A"/>
  <w15:chartTrackingRefBased/>
  <w15:docId w15:val="{DE5516DC-49CB-4952-8581-DA9976A9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2CE0"/>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2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24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9333">
      <w:bodyDiv w:val="1"/>
      <w:marLeft w:val="0"/>
      <w:marRight w:val="0"/>
      <w:marTop w:val="0"/>
      <w:marBottom w:val="0"/>
      <w:divBdr>
        <w:top w:val="none" w:sz="0" w:space="0" w:color="auto"/>
        <w:left w:val="none" w:sz="0" w:space="0" w:color="auto"/>
        <w:bottom w:val="none" w:sz="0" w:space="0" w:color="auto"/>
        <w:right w:val="none" w:sz="0" w:space="0" w:color="auto"/>
      </w:divBdr>
    </w:div>
    <w:div w:id="165899932">
      <w:bodyDiv w:val="1"/>
      <w:marLeft w:val="0"/>
      <w:marRight w:val="0"/>
      <w:marTop w:val="0"/>
      <w:marBottom w:val="0"/>
      <w:divBdr>
        <w:top w:val="none" w:sz="0" w:space="0" w:color="auto"/>
        <w:left w:val="none" w:sz="0" w:space="0" w:color="auto"/>
        <w:bottom w:val="none" w:sz="0" w:space="0" w:color="auto"/>
        <w:right w:val="none" w:sz="0" w:space="0" w:color="auto"/>
      </w:divBdr>
    </w:div>
    <w:div w:id="204996965">
      <w:bodyDiv w:val="1"/>
      <w:marLeft w:val="0"/>
      <w:marRight w:val="0"/>
      <w:marTop w:val="0"/>
      <w:marBottom w:val="0"/>
      <w:divBdr>
        <w:top w:val="none" w:sz="0" w:space="0" w:color="auto"/>
        <w:left w:val="none" w:sz="0" w:space="0" w:color="auto"/>
        <w:bottom w:val="none" w:sz="0" w:space="0" w:color="auto"/>
        <w:right w:val="none" w:sz="0" w:space="0" w:color="auto"/>
      </w:divBdr>
    </w:div>
    <w:div w:id="341325633">
      <w:bodyDiv w:val="1"/>
      <w:marLeft w:val="0"/>
      <w:marRight w:val="0"/>
      <w:marTop w:val="0"/>
      <w:marBottom w:val="0"/>
      <w:divBdr>
        <w:top w:val="none" w:sz="0" w:space="0" w:color="auto"/>
        <w:left w:val="none" w:sz="0" w:space="0" w:color="auto"/>
        <w:bottom w:val="none" w:sz="0" w:space="0" w:color="auto"/>
        <w:right w:val="none" w:sz="0" w:space="0" w:color="auto"/>
      </w:divBdr>
    </w:div>
    <w:div w:id="474227371">
      <w:bodyDiv w:val="1"/>
      <w:marLeft w:val="0"/>
      <w:marRight w:val="0"/>
      <w:marTop w:val="0"/>
      <w:marBottom w:val="0"/>
      <w:divBdr>
        <w:top w:val="none" w:sz="0" w:space="0" w:color="auto"/>
        <w:left w:val="none" w:sz="0" w:space="0" w:color="auto"/>
        <w:bottom w:val="none" w:sz="0" w:space="0" w:color="auto"/>
        <w:right w:val="none" w:sz="0" w:space="0" w:color="auto"/>
      </w:divBdr>
    </w:div>
    <w:div w:id="657460538">
      <w:bodyDiv w:val="1"/>
      <w:marLeft w:val="0"/>
      <w:marRight w:val="0"/>
      <w:marTop w:val="0"/>
      <w:marBottom w:val="0"/>
      <w:divBdr>
        <w:top w:val="none" w:sz="0" w:space="0" w:color="auto"/>
        <w:left w:val="none" w:sz="0" w:space="0" w:color="auto"/>
        <w:bottom w:val="none" w:sz="0" w:space="0" w:color="auto"/>
        <w:right w:val="none" w:sz="0" w:space="0" w:color="auto"/>
      </w:divBdr>
    </w:div>
    <w:div w:id="924649745">
      <w:bodyDiv w:val="1"/>
      <w:marLeft w:val="0"/>
      <w:marRight w:val="0"/>
      <w:marTop w:val="0"/>
      <w:marBottom w:val="0"/>
      <w:divBdr>
        <w:top w:val="none" w:sz="0" w:space="0" w:color="auto"/>
        <w:left w:val="none" w:sz="0" w:space="0" w:color="auto"/>
        <w:bottom w:val="none" w:sz="0" w:space="0" w:color="auto"/>
        <w:right w:val="none" w:sz="0" w:space="0" w:color="auto"/>
      </w:divBdr>
    </w:div>
    <w:div w:id="1069306186">
      <w:bodyDiv w:val="1"/>
      <w:marLeft w:val="0"/>
      <w:marRight w:val="0"/>
      <w:marTop w:val="0"/>
      <w:marBottom w:val="0"/>
      <w:divBdr>
        <w:top w:val="none" w:sz="0" w:space="0" w:color="auto"/>
        <w:left w:val="none" w:sz="0" w:space="0" w:color="auto"/>
        <w:bottom w:val="none" w:sz="0" w:space="0" w:color="auto"/>
        <w:right w:val="none" w:sz="0" w:space="0" w:color="auto"/>
      </w:divBdr>
    </w:div>
    <w:div w:id="15787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1752</Words>
  <Characters>9987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Bono</dc:creator>
  <cp:keywords/>
  <dc:description/>
  <cp:lastModifiedBy>Francesco Bono</cp:lastModifiedBy>
  <cp:revision>3</cp:revision>
  <dcterms:created xsi:type="dcterms:W3CDTF">2021-10-07T07:31:00Z</dcterms:created>
  <dcterms:modified xsi:type="dcterms:W3CDTF">2021-10-07T09:09:00Z</dcterms:modified>
</cp:coreProperties>
</file>